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B5F9" w14:textId="77777777" w:rsidR="00D31005" w:rsidRPr="00D31005" w:rsidRDefault="00D31005" w:rsidP="00D31005">
      <w:pPr>
        <w:rPr>
          <w:rFonts w:ascii="Arial" w:hAnsi="Arial" w:cs="Arial"/>
          <w:b/>
          <w:szCs w:val="22"/>
        </w:rPr>
      </w:pPr>
      <w:bookmarkStart w:id="0" w:name="_GoBack"/>
      <w:bookmarkEnd w:id="0"/>
      <w:r w:rsidRPr="00D31005">
        <w:rPr>
          <w:rFonts w:ascii="Arial" w:hAnsi="Arial" w:cs="Arial"/>
          <w:b/>
          <w:szCs w:val="22"/>
        </w:rPr>
        <w:t>ATTACHMENT</w:t>
      </w:r>
    </w:p>
    <w:p w14:paraId="5793E1C7" w14:textId="77777777" w:rsidR="00D31005" w:rsidRPr="00D31005" w:rsidRDefault="00D31005" w:rsidP="00D31005">
      <w:pPr>
        <w:rPr>
          <w:rFonts w:ascii="Arial" w:hAnsi="Arial" w:cs="Arial"/>
          <w:szCs w:val="22"/>
        </w:rPr>
      </w:pPr>
    </w:p>
    <w:p w14:paraId="5F4984B4" w14:textId="77777777" w:rsidR="00D31005" w:rsidRPr="00D31005" w:rsidRDefault="00D31005" w:rsidP="00D31005">
      <w:pPr>
        <w:rPr>
          <w:rFonts w:ascii="Arial" w:hAnsi="Arial" w:cs="Arial"/>
          <w:b/>
          <w:szCs w:val="22"/>
        </w:rPr>
      </w:pPr>
      <w:r w:rsidRPr="00D31005">
        <w:rPr>
          <w:rFonts w:ascii="Arial" w:hAnsi="Arial" w:cs="Arial"/>
          <w:b/>
          <w:szCs w:val="22"/>
        </w:rPr>
        <w:t>Applications for relief - r. 6.37</w:t>
      </w:r>
    </w:p>
    <w:p w14:paraId="2274DF6F" w14:textId="77777777" w:rsidR="00D31005" w:rsidRPr="00D31005" w:rsidRDefault="00D31005" w:rsidP="00D31005">
      <w:pPr>
        <w:rPr>
          <w:rFonts w:ascii="Arial" w:hAnsi="Arial" w:cs="Arial"/>
          <w:szCs w:val="22"/>
        </w:rPr>
      </w:pPr>
    </w:p>
    <w:p w14:paraId="783A5F20" w14:textId="77777777" w:rsidR="00D31005" w:rsidRDefault="00D31005" w:rsidP="00D31005">
      <w:pPr>
        <w:rPr>
          <w:rFonts w:ascii="Arial" w:hAnsi="Arial" w:cs="Arial"/>
          <w:szCs w:val="22"/>
        </w:rPr>
      </w:pPr>
      <w:r w:rsidRPr="00D31005">
        <w:rPr>
          <w:rFonts w:ascii="Arial" w:hAnsi="Arial" w:cs="Arial"/>
          <w:szCs w:val="22"/>
        </w:rPr>
        <w:t xml:space="preserve">In order to assess an application for relief, or a variation of relief granted, under r. 6.37 of the SIS Regulations, APRA requires the </w:t>
      </w:r>
      <w:smartTag w:uri="urn:schemas-microsoft-com:office:smarttags" w:element="PersonName">
        <w:r w:rsidRPr="00D31005">
          <w:rPr>
            <w:rFonts w:ascii="Arial" w:hAnsi="Arial" w:cs="Arial"/>
            <w:szCs w:val="22"/>
          </w:rPr>
          <w:t>fol</w:t>
        </w:r>
      </w:smartTag>
      <w:r w:rsidRPr="00D31005">
        <w:rPr>
          <w:rFonts w:ascii="Arial" w:hAnsi="Arial" w:cs="Arial"/>
          <w:szCs w:val="22"/>
        </w:rPr>
        <w:t xml:space="preserve">lowing information. </w:t>
      </w:r>
    </w:p>
    <w:p w14:paraId="78AC6A54" w14:textId="7424681B" w:rsidR="00D31005" w:rsidRDefault="00D31005" w:rsidP="00D31005">
      <w:pPr>
        <w:rPr>
          <w:rFonts w:ascii="Arial" w:hAnsi="Arial" w:cs="Arial"/>
          <w:szCs w:val="22"/>
        </w:rPr>
      </w:pPr>
      <w:r w:rsidRPr="00D31005">
        <w:rPr>
          <w:rFonts w:ascii="Arial" w:hAnsi="Arial" w:cs="Arial"/>
          <w:szCs w:val="22"/>
        </w:rPr>
        <w:t>Based on the information received, APRA may request further information if necessary to assess whether the criteria for relief under r. 6.37 are made out.</w:t>
      </w:r>
    </w:p>
    <w:p w14:paraId="097823E3" w14:textId="77777777" w:rsidR="00D31005" w:rsidRPr="00D31005" w:rsidRDefault="00D31005" w:rsidP="00D31005">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231"/>
        <w:gridCol w:w="8280"/>
      </w:tblGrid>
      <w:tr w:rsidR="00D31005" w:rsidRPr="00D31005" w14:paraId="3BEFDEE6" w14:textId="77777777" w:rsidTr="00D31005">
        <w:trPr>
          <w:tblHeader/>
        </w:trPr>
        <w:tc>
          <w:tcPr>
            <w:tcW w:w="537" w:type="dxa"/>
            <w:shd w:val="clear" w:color="auto" w:fill="4F81BD" w:themeFill="accent1"/>
          </w:tcPr>
          <w:p w14:paraId="6105693F"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No.</w:t>
            </w:r>
          </w:p>
        </w:tc>
        <w:tc>
          <w:tcPr>
            <w:tcW w:w="6231" w:type="dxa"/>
            <w:shd w:val="clear" w:color="auto" w:fill="4F81BD" w:themeFill="accent1"/>
          </w:tcPr>
          <w:p w14:paraId="27A36F0E"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 xml:space="preserve">Question </w:t>
            </w:r>
          </w:p>
        </w:tc>
        <w:tc>
          <w:tcPr>
            <w:tcW w:w="8280" w:type="dxa"/>
            <w:shd w:val="clear" w:color="auto" w:fill="4F81BD" w:themeFill="accent1"/>
          </w:tcPr>
          <w:p w14:paraId="43E82568"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Response Required</w:t>
            </w:r>
          </w:p>
        </w:tc>
      </w:tr>
      <w:tr w:rsidR="00D31005" w:rsidRPr="00D31005" w14:paraId="457D0FC3" w14:textId="77777777" w:rsidTr="00213E6B">
        <w:tc>
          <w:tcPr>
            <w:tcW w:w="537" w:type="dxa"/>
          </w:tcPr>
          <w:p w14:paraId="7C46E868"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1</w:t>
            </w:r>
          </w:p>
        </w:tc>
        <w:tc>
          <w:tcPr>
            <w:tcW w:w="6231" w:type="dxa"/>
          </w:tcPr>
          <w:p w14:paraId="474EC93A" w14:textId="77777777" w:rsidR="00D31005" w:rsidRPr="00D31005" w:rsidRDefault="00D31005" w:rsidP="00213E6B">
            <w:pPr>
              <w:spacing w:before="120" w:after="120"/>
              <w:rPr>
                <w:rFonts w:ascii="Arial" w:hAnsi="Arial" w:cs="Arial"/>
                <w:szCs w:val="22"/>
              </w:rPr>
            </w:pPr>
            <w:r w:rsidRPr="00D31005">
              <w:rPr>
                <w:rFonts w:ascii="Arial" w:hAnsi="Arial" w:cs="Arial"/>
                <w:szCs w:val="22"/>
              </w:rPr>
              <w:t xml:space="preserve">Full name and </w:t>
            </w:r>
            <w:smartTag w:uri="urn:schemas-microsoft-com:office:smarttags" w:element="stockticker">
              <w:r w:rsidRPr="00D31005">
                <w:rPr>
                  <w:rFonts w:ascii="Arial" w:hAnsi="Arial" w:cs="Arial"/>
                  <w:szCs w:val="22"/>
                </w:rPr>
                <w:t>ABN</w:t>
              </w:r>
            </w:smartTag>
            <w:r w:rsidRPr="00D31005">
              <w:rPr>
                <w:rFonts w:ascii="Arial" w:hAnsi="Arial" w:cs="Arial"/>
                <w:szCs w:val="22"/>
              </w:rPr>
              <w:t xml:space="preserve"> of the registrable superannuation entity (</w:t>
            </w:r>
            <w:smartTag w:uri="urn:schemas-microsoft-com:office:smarttags" w:element="stockticker">
              <w:r w:rsidRPr="00D31005">
                <w:rPr>
                  <w:rFonts w:ascii="Arial" w:hAnsi="Arial" w:cs="Arial"/>
                  <w:szCs w:val="22"/>
                </w:rPr>
                <w:t>RSE</w:t>
              </w:r>
            </w:smartTag>
            <w:r w:rsidRPr="00D31005">
              <w:rPr>
                <w:rFonts w:ascii="Arial" w:hAnsi="Arial" w:cs="Arial"/>
                <w:szCs w:val="22"/>
              </w:rPr>
              <w:t>) for which the Trustee is applying for relief</w:t>
            </w:r>
          </w:p>
        </w:tc>
        <w:tc>
          <w:tcPr>
            <w:tcW w:w="8280" w:type="dxa"/>
          </w:tcPr>
          <w:p w14:paraId="348AA231" w14:textId="77777777" w:rsidR="00D31005" w:rsidRPr="00D31005" w:rsidRDefault="00D31005" w:rsidP="00213E6B">
            <w:pPr>
              <w:spacing w:before="120" w:after="120"/>
              <w:rPr>
                <w:rFonts w:ascii="Arial" w:hAnsi="Arial" w:cs="Arial"/>
                <w:b/>
                <w:szCs w:val="22"/>
              </w:rPr>
            </w:pPr>
          </w:p>
        </w:tc>
      </w:tr>
      <w:tr w:rsidR="00D31005" w:rsidRPr="00D31005" w14:paraId="3E2810E2" w14:textId="77777777" w:rsidTr="00213E6B">
        <w:tc>
          <w:tcPr>
            <w:tcW w:w="537" w:type="dxa"/>
          </w:tcPr>
          <w:p w14:paraId="69D27D2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2</w:t>
            </w:r>
          </w:p>
        </w:tc>
        <w:tc>
          <w:tcPr>
            <w:tcW w:w="6231" w:type="dxa"/>
          </w:tcPr>
          <w:p w14:paraId="4B1784A0" w14:textId="77777777" w:rsidR="00D31005" w:rsidRPr="00D31005" w:rsidRDefault="00D31005" w:rsidP="00213E6B">
            <w:pPr>
              <w:spacing w:before="120" w:after="120"/>
              <w:rPr>
                <w:rFonts w:ascii="Arial" w:hAnsi="Arial" w:cs="Arial"/>
                <w:szCs w:val="22"/>
              </w:rPr>
            </w:pPr>
            <w:r w:rsidRPr="00D31005">
              <w:rPr>
                <w:rFonts w:ascii="Arial" w:hAnsi="Arial" w:cs="Arial"/>
                <w:szCs w:val="22"/>
              </w:rPr>
              <w:t xml:space="preserve">Copy of APRA instrument(s) Trustee is applying to vary </w:t>
            </w:r>
          </w:p>
        </w:tc>
        <w:tc>
          <w:tcPr>
            <w:tcW w:w="8280" w:type="dxa"/>
          </w:tcPr>
          <w:p w14:paraId="6047D0F4" w14:textId="77777777" w:rsidR="00D31005" w:rsidRPr="00D31005" w:rsidRDefault="00D31005" w:rsidP="00213E6B">
            <w:pPr>
              <w:spacing w:before="120" w:after="120"/>
              <w:rPr>
                <w:rFonts w:ascii="Arial" w:hAnsi="Arial" w:cs="Arial"/>
                <w:i/>
                <w:szCs w:val="22"/>
              </w:rPr>
            </w:pPr>
            <w:r w:rsidRPr="00D31005">
              <w:rPr>
                <w:rFonts w:ascii="Arial" w:hAnsi="Arial" w:cs="Arial"/>
                <w:i/>
                <w:szCs w:val="22"/>
              </w:rPr>
              <w:t>(Copy to be provided, where relevant)</w:t>
            </w:r>
          </w:p>
        </w:tc>
      </w:tr>
      <w:tr w:rsidR="00D31005" w:rsidRPr="00D31005" w14:paraId="5A27E4A1" w14:textId="77777777" w:rsidTr="00213E6B">
        <w:tc>
          <w:tcPr>
            <w:tcW w:w="537" w:type="dxa"/>
            <w:shd w:val="clear" w:color="auto" w:fill="E6E6E6"/>
          </w:tcPr>
          <w:p w14:paraId="221C8BB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w:t>
            </w:r>
          </w:p>
        </w:tc>
        <w:tc>
          <w:tcPr>
            <w:tcW w:w="14511" w:type="dxa"/>
            <w:gridSpan w:val="2"/>
            <w:shd w:val="clear" w:color="auto" w:fill="E6E6E6"/>
          </w:tcPr>
          <w:p w14:paraId="3C27B3C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 xml:space="preserve">For each affected investment option in the </w:t>
            </w:r>
            <w:smartTag w:uri="urn:schemas-microsoft-com:office:smarttags" w:element="stockticker">
              <w:r w:rsidRPr="00D31005">
                <w:rPr>
                  <w:rFonts w:ascii="Arial" w:hAnsi="Arial" w:cs="Arial"/>
                  <w:b/>
                  <w:szCs w:val="22"/>
                </w:rPr>
                <w:t>RSE</w:t>
              </w:r>
            </w:smartTag>
          </w:p>
        </w:tc>
      </w:tr>
      <w:tr w:rsidR="00D31005" w:rsidRPr="00D31005" w14:paraId="6552A680" w14:textId="77777777" w:rsidTr="00213E6B">
        <w:tc>
          <w:tcPr>
            <w:tcW w:w="537" w:type="dxa"/>
          </w:tcPr>
          <w:p w14:paraId="477AD57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3.1</w:t>
            </w:r>
          </w:p>
        </w:tc>
        <w:tc>
          <w:tcPr>
            <w:tcW w:w="6231" w:type="dxa"/>
          </w:tcPr>
          <w:p w14:paraId="4E5B51E7" w14:textId="77777777" w:rsidR="00D31005" w:rsidRPr="00D31005" w:rsidRDefault="00D31005" w:rsidP="00D31005">
            <w:pPr>
              <w:spacing w:before="120" w:after="60"/>
              <w:rPr>
                <w:rFonts w:ascii="Arial" w:hAnsi="Arial" w:cs="Arial"/>
                <w:szCs w:val="22"/>
              </w:rPr>
            </w:pPr>
            <w:r w:rsidRPr="00D31005">
              <w:rPr>
                <w:rFonts w:ascii="Arial" w:hAnsi="Arial" w:cs="Arial"/>
                <w:szCs w:val="22"/>
              </w:rPr>
              <w:t>Full name of the investment option that has become illiquid</w:t>
            </w:r>
          </w:p>
        </w:tc>
        <w:tc>
          <w:tcPr>
            <w:tcW w:w="8280" w:type="dxa"/>
          </w:tcPr>
          <w:p w14:paraId="2061DC71" w14:textId="77777777" w:rsidR="00D31005" w:rsidRPr="00D31005" w:rsidRDefault="00D31005" w:rsidP="00213E6B">
            <w:pPr>
              <w:spacing w:before="120" w:after="120"/>
              <w:rPr>
                <w:rFonts w:ascii="Arial" w:hAnsi="Arial" w:cs="Arial"/>
                <w:szCs w:val="22"/>
              </w:rPr>
            </w:pPr>
          </w:p>
        </w:tc>
      </w:tr>
      <w:tr w:rsidR="00D31005" w:rsidRPr="00D31005" w14:paraId="158031FF" w14:textId="77777777" w:rsidTr="00213E6B">
        <w:tc>
          <w:tcPr>
            <w:tcW w:w="537" w:type="dxa"/>
          </w:tcPr>
          <w:p w14:paraId="2ECA795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3.2</w:t>
            </w:r>
          </w:p>
        </w:tc>
        <w:tc>
          <w:tcPr>
            <w:tcW w:w="6231" w:type="dxa"/>
          </w:tcPr>
          <w:p w14:paraId="289D7CE2" w14:textId="77777777" w:rsidR="00D31005" w:rsidRPr="00D31005" w:rsidRDefault="00D31005" w:rsidP="00D31005">
            <w:pPr>
              <w:spacing w:before="120" w:after="60"/>
              <w:rPr>
                <w:rFonts w:ascii="Arial" w:hAnsi="Arial" w:cs="Arial"/>
                <w:szCs w:val="22"/>
              </w:rPr>
            </w:pPr>
            <w:r w:rsidRPr="00D31005">
              <w:rPr>
                <w:rFonts w:ascii="Arial" w:hAnsi="Arial" w:cs="Arial"/>
                <w:szCs w:val="22"/>
              </w:rPr>
              <w:t>Reason(s) the option has become illiquid, including details of downstream investments that have caused or contributed to the illiquidity (e.g. percentage of investment option they represent)</w:t>
            </w:r>
          </w:p>
        </w:tc>
        <w:tc>
          <w:tcPr>
            <w:tcW w:w="8280" w:type="dxa"/>
          </w:tcPr>
          <w:p w14:paraId="3CCCBD1F" w14:textId="77777777" w:rsidR="00D31005" w:rsidRPr="00D31005" w:rsidRDefault="00D31005" w:rsidP="00213E6B">
            <w:pPr>
              <w:spacing w:before="120" w:after="120"/>
              <w:rPr>
                <w:rFonts w:ascii="Arial" w:hAnsi="Arial" w:cs="Arial"/>
                <w:szCs w:val="22"/>
              </w:rPr>
            </w:pPr>
          </w:p>
        </w:tc>
      </w:tr>
      <w:tr w:rsidR="00D31005" w:rsidRPr="00D31005" w14:paraId="29496E81" w14:textId="77777777" w:rsidTr="00213E6B">
        <w:tc>
          <w:tcPr>
            <w:tcW w:w="537" w:type="dxa"/>
          </w:tcPr>
          <w:p w14:paraId="720AAE0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3.3</w:t>
            </w:r>
          </w:p>
        </w:tc>
        <w:tc>
          <w:tcPr>
            <w:tcW w:w="6231" w:type="dxa"/>
          </w:tcPr>
          <w:p w14:paraId="1EC3D4DC" w14:textId="77777777" w:rsidR="00D31005" w:rsidRPr="00D31005" w:rsidRDefault="00D31005" w:rsidP="00D31005">
            <w:pPr>
              <w:spacing w:before="120" w:after="60"/>
              <w:rPr>
                <w:rFonts w:ascii="Arial" w:hAnsi="Arial" w:cs="Arial"/>
                <w:szCs w:val="22"/>
              </w:rPr>
            </w:pPr>
            <w:r w:rsidRPr="00D31005">
              <w:rPr>
                <w:rFonts w:ascii="Arial" w:hAnsi="Arial" w:cs="Arial"/>
                <w:szCs w:val="22"/>
              </w:rPr>
              <w:t>Name and ARSN of the downstream investment</w:t>
            </w:r>
            <w:r w:rsidRPr="00D31005">
              <w:rPr>
                <w:rFonts w:ascii="Arial" w:hAnsi="Arial" w:cs="Arial"/>
                <w:szCs w:val="22"/>
              </w:rPr>
              <w:br/>
              <w:t>(e.g. managed investment scheme)</w:t>
            </w:r>
          </w:p>
        </w:tc>
        <w:tc>
          <w:tcPr>
            <w:tcW w:w="8280" w:type="dxa"/>
          </w:tcPr>
          <w:p w14:paraId="59C9AEF2" w14:textId="77777777" w:rsidR="00D31005" w:rsidRPr="00D31005" w:rsidRDefault="00D31005" w:rsidP="00213E6B">
            <w:pPr>
              <w:spacing w:before="120" w:after="120"/>
              <w:rPr>
                <w:rFonts w:ascii="Arial" w:hAnsi="Arial" w:cs="Arial"/>
                <w:szCs w:val="22"/>
              </w:rPr>
            </w:pPr>
          </w:p>
        </w:tc>
      </w:tr>
      <w:tr w:rsidR="00D31005" w:rsidRPr="00D31005" w14:paraId="04D0B89D" w14:textId="77777777" w:rsidTr="00213E6B">
        <w:tc>
          <w:tcPr>
            <w:tcW w:w="537" w:type="dxa"/>
          </w:tcPr>
          <w:p w14:paraId="0121169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3.4</w:t>
            </w:r>
          </w:p>
        </w:tc>
        <w:tc>
          <w:tcPr>
            <w:tcW w:w="6231" w:type="dxa"/>
          </w:tcPr>
          <w:p w14:paraId="6D6D7760" w14:textId="77777777" w:rsidR="00D31005" w:rsidRPr="00D31005" w:rsidRDefault="00D31005" w:rsidP="00D31005">
            <w:pPr>
              <w:spacing w:before="120" w:after="60"/>
              <w:rPr>
                <w:rFonts w:ascii="Arial" w:hAnsi="Arial" w:cs="Arial"/>
                <w:szCs w:val="22"/>
              </w:rPr>
            </w:pPr>
            <w:r w:rsidRPr="00D31005">
              <w:rPr>
                <w:rFonts w:ascii="Arial" w:hAnsi="Arial" w:cs="Arial"/>
                <w:szCs w:val="22"/>
              </w:rPr>
              <w:t xml:space="preserve">Name and Exchange Code (e.g </w:t>
            </w:r>
            <w:smartTag w:uri="urn:schemas-microsoft-com:office:smarttags" w:element="stockticker">
              <w:r w:rsidRPr="00D31005">
                <w:rPr>
                  <w:rFonts w:ascii="Arial" w:hAnsi="Arial" w:cs="Arial"/>
                  <w:szCs w:val="22"/>
                </w:rPr>
                <w:t>ASX</w:t>
              </w:r>
            </w:smartTag>
            <w:r w:rsidRPr="00D31005">
              <w:rPr>
                <w:rFonts w:ascii="Arial" w:hAnsi="Arial" w:cs="Arial"/>
                <w:szCs w:val="22"/>
              </w:rPr>
              <w:t>, NZX) of any listed security</w:t>
            </w:r>
          </w:p>
        </w:tc>
        <w:tc>
          <w:tcPr>
            <w:tcW w:w="8280" w:type="dxa"/>
          </w:tcPr>
          <w:p w14:paraId="1B897EC3" w14:textId="77777777" w:rsidR="00D31005" w:rsidRPr="00D31005" w:rsidRDefault="00D31005" w:rsidP="00213E6B">
            <w:pPr>
              <w:spacing w:before="120" w:after="120"/>
              <w:rPr>
                <w:rFonts w:ascii="Arial" w:hAnsi="Arial" w:cs="Arial"/>
                <w:szCs w:val="22"/>
              </w:rPr>
            </w:pPr>
          </w:p>
        </w:tc>
      </w:tr>
      <w:tr w:rsidR="00D31005" w:rsidRPr="00D31005" w14:paraId="3DDB24D3" w14:textId="77777777" w:rsidTr="00213E6B">
        <w:tc>
          <w:tcPr>
            <w:tcW w:w="537" w:type="dxa"/>
          </w:tcPr>
          <w:p w14:paraId="5647143C"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3.5</w:t>
            </w:r>
          </w:p>
        </w:tc>
        <w:tc>
          <w:tcPr>
            <w:tcW w:w="6231" w:type="dxa"/>
          </w:tcPr>
          <w:p w14:paraId="7FE01A49" w14:textId="1D64F6E1"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Current status of the i</w:t>
            </w:r>
            <w:r>
              <w:rPr>
                <w:rFonts w:ascii="Arial" w:hAnsi="Arial" w:cs="Arial"/>
                <w:szCs w:val="22"/>
              </w:rPr>
              <w:t>nvestment/downstream investment</w:t>
            </w:r>
            <w:r w:rsidRPr="00D31005">
              <w:rPr>
                <w:rFonts w:ascii="Arial" w:hAnsi="Arial" w:cs="Arial"/>
                <w:szCs w:val="22"/>
              </w:rPr>
              <w:br/>
              <w:t>(i.e. change of withdrawal offer, frozen, temporarily closed, restructure etc) and the period of time that applies to redemptions</w:t>
            </w:r>
          </w:p>
        </w:tc>
        <w:tc>
          <w:tcPr>
            <w:tcW w:w="8280" w:type="dxa"/>
          </w:tcPr>
          <w:p w14:paraId="535D5037" w14:textId="77777777" w:rsidR="00D31005" w:rsidRPr="00D31005" w:rsidRDefault="00D31005" w:rsidP="00213E6B">
            <w:pPr>
              <w:spacing w:before="120" w:after="120"/>
              <w:rPr>
                <w:rFonts w:ascii="Arial" w:hAnsi="Arial" w:cs="Arial"/>
                <w:szCs w:val="22"/>
              </w:rPr>
            </w:pPr>
          </w:p>
        </w:tc>
      </w:tr>
      <w:tr w:rsidR="00D31005" w:rsidRPr="00D31005" w14:paraId="5763A862" w14:textId="77777777" w:rsidTr="00213E6B">
        <w:tc>
          <w:tcPr>
            <w:tcW w:w="537" w:type="dxa"/>
          </w:tcPr>
          <w:p w14:paraId="1B207A2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3.6</w:t>
            </w:r>
          </w:p>
        </w:tc>
        <w:tc>
          <w:tcPr>
            <w:tcW w:w="6231" w:type="dxa"/>
          </w:tcPr>
          <w:p w14:paraId="47FA4F21" w14:textId="77777777" w:rsidR="00D31005" w:rsidRPr="00D31005" w:rsidRDefault="00D31005" w:rsidP="00213E6B">
            <w:pPr>
              <w:tabs>
                <w:tab w:val="left" w:pos="1620"/>
              </w:tabs>
              <w:spacing w:before="120" w:after="240"/>
              <w:rPr>
                <w:rFonts w:ascii="Arial" w:hAnsi="Arial" w:cs="Arial"/>
                <w:szCs w:val="22"/>
              </w:rPr>
            </w:pPr>
            <w:r w:rsidRPr="00D31005">
              <w:rPr>
                <w:rFonts w:ascii="Arial" w:hAnsi="Arial" w:cs="Arial"/>
                <w:szCs w:val="22"/>
              </w:rPr>
              <w:t>Date and copy of each update (including letters to investors and relevant investment updates referring to the illiquid status) provided by each Fund Manager to the Trustee since the redemption policy was changed</w:t>
            </w:r>
          </w:p>
        </w:tc>
        <w:tc>
          <w:tcPr>
            <w:tcW w:w="8280" w:type="dxa"/>
          </w:tcPr>
          <w:p w14:paraId="68BA8A97" w14:textId="77777777" w:rsidR="00D31005" w:rsidRPr="00D31005" w:rsidRDefault="00D31005" w:rsidP="00213E6B">
            <w:pPr>
              <w:spacing w:before="120" w:after="120"/>
              <w:rPr>
                <w:rFonts w:ascii="Arial" w:hAnsi="Arial" w:cs="Arial"/>
                <w:i/>
                <w:szCs w:val="22"/>
              </w:rPr>
            </w:pPr>
            <w:r w:rsidRPr="00D31005">
              <w:rPr>
                <w:rFonts w:ascii="Arial" w:hAnsi="Arial" w:cs="Arial"/>
                <w:szCs w:val="22"/>
              </w:rPr>
              <w:t>(</w:t>
            </w:r>
            <w:r w:rsidRPr="00D31005">
              <w:rPr>
                <w:rFonts w:ascii="Arial" w:hAnsi="Arial" w:cs="Arial"/>
                <w:i/>
                <w:szCs w:val="22"/>
              </w:rPr>
              <w:t>Copy to be provided)</w:t>
            </w:r>
          </w:p>
        </w:tc>
      </w:tr>
      <w:tr w:rsidR="00D31005" w:rsidRPr="00D31005" w14:paraId="5EC13AB5" w14:textId="77777777" w:rsidTr="00213E6B">
        <w:tc>
          <w:tcPr>
            <w:tcW w:w="537" w:type="dxa"/>
            <w:shd w:val="clear" w:color="auto" w:fill="E6E6E6"/>
          </w:tcPr>
          <w:p w14:paraId="253F962A"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lastRenderedPageBreak/>
              <w:t>4</w:t>
            </w:r>
          </w:p>
        </w:tc>
        <w:tc>
          <w:tcPr>
            <w:tcW w:w="14511" w:type="dxa"/>
            <w:gridSpan w:val="2"/>
            <w:shd w:val="clear" w:color="auto" w:fill="E6E6E6"/>
          </w:tcPr>
          <w:p w14:paraId="13708594"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Funds wholly invested in life policies</w:t>
            </w:r>
          </w:p>
        </w:tc>
      </w:tr>
      <w:tr w:rsidR="00D31005" w:rsidRPr="00D31005" w14:paraId="5B045603" w14:textId="77777777" w:rsidTr="00213E6B">
        <w:tc>
          <w:tcPr>
            <w:tcW w:w="537" w:type="dxa"/>
          </w:tcPr>
          <w:p w14:paraId="35F6179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4.1</w:t>
            </w:r>
          </w:p>
        </w:tc>
        <w:tc>
          <w:tcPr>
            <w:tcW w:w="6231" w:type="dxa"/>
          </w:tcPr>
          <w:p w14:paraId="3CF38333"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Name of each life policy the fund is invested in</w:t>
            </w:r>
          </w:p>
        </w:tc>
        <w:tc>
          <w:tcPr>
            <w:tcW w:w="8280" w:type="dxa"/>
          </w:tcPr>
          <w:p w14:paraId="64FD0DB9" w14:textId="77777777" w:rsidR="00D31005" w:rsidRPr="00D31005" w:rsidRDefault="00D31005" w:rsidP="00213E6B">
            <w:pPr>
              <w:spacing w:before="120" w:after="120"/>
              <w:rPr>
                <w:rFonts w:ascii="Arial" w:hAnsi="Arial" w:cs="Arial"/>
                <w:szCs w:val="22"/>
              </w:rPr>
            </w:pPr>
          </w:p>
        </w:tc>
      </w:tr>
      <w:tr w:rsidR="00D31005" w:rsidRPr="00D31005" w14:paraId="2177EEAC" w14:textId="77777777" w:rsidTr="00213E6B">
        <w:tc>
          <w:tcPr>
            <w:tcW w:w="537" w:type="dxa"/>
          </w:tcPr>
          <w:p w14:paraId="506488D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4.2</w:t>
            </w:r>
          </w:p>
        </w:tc>
        <w:tc>
          <w:tcPr>
            <w:tcW w:w="6231" w:type="dxa"/>
          </w:tcPr>
          <w:p w14:paraId="3BE221C1"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szCs w:val="22"/>
              </w:rPr>
              <w:t xml:space="preserve">Copy of each life policy </w:t>
            </w:r>
          </w:p>
          <w:p w14:paraId="6D35C2CD"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color w:val="000080"/>
                <w:szCs w:val="22"/>
              </w:rPr>
              <w:t>(</w:t>
            </w:r>
            <w:r w:rsidRPr="00D31005">
              <w:rPr>
                <w:rFonts w:ascii="Arial" w:hAnsi="Arial" w:cs="Arial"/>
                <w:b/>
                <w:color w:val="000080"/>
                <w:szCs w:val="22"/>
              </w:rPr>
              <w:t>Note:</w:t>
            </w:r>
            <w:r w:rsidRPr="00D31005">
              <w:rPr>
                <w:rFonts w:ascii="Arial" w:hAnsi="Arial" w:cs="Arial"/>
                <w:color w:val="000080"/>
                <w:szCs w:val="22"/>
              </w:rPr>
              <w:t xml:space="preserve">  </w:t>
            </w:r>
            <w:r w:rsidRPr="00D31005">
              <w:rPr>
                <w:rFonts w:ascii="Arial" w:hAnsi="Arial" w:cs="Arial"/>
                <w:i/>
                <w:color w:val="000080"/>
                <w:szCs w:val="22"/>
              </w:rPr>
              <w:t>If the life policy has been amended since the previous application for relief, an updated copy of the life policy needs to be provided)</w:t>
            </w:r>
          </w:p>
        </w:tc>
        <w:tc>
          <w:tcPr>
            <w:tcW w:w="8280" w:type="dxa"/>
          </w:tcPr>
          <w:p w14:paraId="427F1C92" w14:textId="77777777" w:rsidR="00D31005" w:rsidRPr="00D31005" w:rsidRDefault="00D31005" w:rsidP="00213E6B">
            <w:pPr>
              <w:spacing w:before="120" w:after="120"/>
              <w:rPr>
                <w:rFonts w:ascii="Arial" w:hAnsi="Arial" w:cs="Arial"/>
                <w:szCs w:val="22"/>
              </w:rPr>
            </w:pPr>
            <w:r w:rsidRPr="00D31005">
              <w:rPr>
                <w:rFonts w:ascii="Arial" w:hAnsi="Arial" w:cs="Arial"/>
                <w:i/>
                <w:szCs w:val="22"/>
              </w:rPr>
              <w:t>(Copy to be provided, if not already provided in a previous application)</w:t>
            </w:r>
          </w:p>
        </w:tc>
      </w:tr>
      <w:tr w:rsidR="00D31005" w:rsidRPr="00D31005" w14:paraId="4713D1C4" w14:textId="77777777" w:rsidTr="00213E6B">
        <w:tc>
          <w:tcPr>
            <w:tcW w:w="537" w:type="dxa"/>
          </w:tcPr>
          <w:p w14:paraId="110C09F7"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4.3</w:t>
            </w:r>
          </w:p>
        </w:tc>
        <w:tc>
          <w:tcPr>
            <w:tcW w:w="6231" w:type="dxa"/>
          </w:tcPr>
          <w:p w14:paraId="15E6F52A"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Details of the provision the Life Insurer is relying upon in relation to the timing of redemption applications</w:t>
            </w:r>
          </w:p>
        </w:tc>
        <w:tc>
          <w:tcPr>
            <w:tcW w:w="8280" w:type="dxa"/>
          </w:tcPr>
          <w:p w14:paraId="58581B15" w14:textId="77777777" w:rsidR="00D31005" w:rsidRPr="00D31005" w:rsidRDefault="00D31005" w:rsidP="00213E6B">
            <w:pPr>
              <w:spacing w:before="120" w:after="120"/>
              <w:rPr>
                <w:rFonts w:ascii="Arial" w:hAnsi="Arial" w:cs="Arial"/>
                <w:szCs w:val="22"/>
              </w:rPr>
            </w:pPr>
          </w:p>
        </w:tc>
      </w:tr>
      <w:tr w:rsidR="00D31005" w:rsidRPr="00D31005" w14:paraId="0E372AE8" w14:textId="77777777" w:rsidTr="00213E6B">
        <w:tc>
          <w:tcPr>
            <w:tcW w:w="537" w:type="dxa"/>
          </w:tcPr>
          <w:p w14:paraId="5E631D9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4.4</w:t>
            </w:r>
          </w:p>
        </w:tc>
        <w:tc>
          <w:tcPr>
            <w:tcW w:w="6231" w:type="dxa"/>
          </w:tcPr>
          <w:p w14:paraId="1B727449"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Confirmation of which life policy pension members are invested in</w:t>
            </w:r>
          </w:p>
        </w:tc>
        <w:tc>
          <w:tcPr>
            <w:tcW w:w="8280" w:type="dxa"/>
          </w:tcPr>
          <w:p w14:paraId="10E3CCDE" w14:textId="77777777" w:rsidR="00D31005" w:rsidRPr="00D31005" w:rsidRDefault="00D31005" w:rsidP="00213E6B">
            <w:pPr>
              <w:spacing w:before="120" w:after="120"/>
              <w:rPr>
                <w:rFonts w:ascii="Arial" w:hAnsi="Arial" w:cs="Arial"/>
                <w:szCs w:val="22"/>
              </w:rPr>
            </w:pPr>
          </w:p>
        </w:tc>
      </w:tr>
      <w:tr w:rsidR="00D31005" w:rsidRPr="00D31005" w14:paraId="57673CDE" w14:textId="77777777" w:rsidTr="00213E6B">
        <w:tc>
          <w:tcPr>
            <w:tcW w:w="537" w:type="dxa"/>
          </w:tcPr>
          <w:p w14:paraId="7575B9F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4.5</w:t>
            </w:r>
          </w:p>
        </w:tc>
        <w:tc>
          <w:tcPr>
            <w:tcW w:w="6231" w:type="dxa"/>
          </w:tcPr>
          <w:p w14:paraId="406CB8C3"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Copy of each notification the Trustee has received from the Life Insurer in relation to the illiquid option</w:t>
            </w:r>
          </w:p>
        </w:tc>
        <w:tc>
          <w:tcPr>
            <w:tcW w:w="8280" w:type="dxa"/>
          </w:tcPr>
          <w:p w14:paraId="25F8DDF1" w14:textId="77777777" w:rsidR="00D31005" w:rsidRPr="00D31005" w:rsidRDefault="00D31005" w:rsidP="00213E6B">
            <w:pPr>
              <w:spacing w:before="120" w:after="120"/>
              <w:rPr>
                <w:rFonts w:ascii="Arial" w:hAnsi="Arial" w:cs="Arial"/>
                <w:szCs w:val="22"/>
              </w:rPr>
            </w:pPr>
          </w:p>
        </w:tc>
      </w:tr>
      <w:tr w:rsidR="00D31005" w:rsidRPr="00D31005" w14:paraId="6D809211" w14:textId="77777777" w:rsidTr="00213E6B">
        <w:tc>
          <w:tcPr>
            <w:tcW w:w="537" w:type="dxa"/>
          </w:tcPr>
          <w:p w14:paraId="2E96F414"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4.6</w:t>
            </w:r>
          </w:p>
        </w:tc>
        <w:tc>
          <w:tcPr>
            <w:tcW w:w="6231" w:type="dxa"/>
          </w:tcPr>
          <w:p w14:paraId="701E7E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Details of any different arrangements in place for payments to pension members from illiquid investments</w:t>
            </w:r>
          </w:p>
        </w:tc>
        <w:tc>
          <w:tcPr>
            <w:tcW w:w="8280" w:type="dxa"/>
          </w:tcPr>
          <w:p w14:paraId="5CE8E406" w14:textId="77777777" w:rsidR="00D31005" w:rsidRPr="00D31005" w:rsidRDefault="00D31005" w:rsidP="00213E6B">
            <w:pPr>
              <w:spacing w:before="120" w:after="120"/>
              <w:rPr>
                <w:rFonts w:ascii="Arial" w:hAnsi="Arial" w:cs="Arial"/>
                <w:szCs w:val="22"/>
              </w:rPr>
            </w:pPr>
          </w:p>
        </w:tc>
      </w:tr>
      <w:tr w:rsidR="00D31005" w:rsidRPr="00D31005" w14:paraId="53B2E280" w14:textId="77777777" w:rsidTr="00213E6B">
        <w:tc>
          <w:tcPr>
            <w:tcW w:w="537" w:type="dxa"/>
            <w:shd w:val="clear" w:color="auto" w:fill="E6E6E6"/>
          </w:tcPr>
          <w:p w14:paraId="787098D9"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w:t>
            </w:r>
          </w:p>
        </w:tc>
        <w:tc>
          <w:tcPr>
            <w:tcW w:w="14511" w:type="dxa"/>
            <w:gridSpan w:val="2"/>
            <w:shd w:val="clear" w:color="auto" w:fill="E6E6E6"/>
          </w:tcPr>
          <w:p w14:paraId="12A4B4A5" w14:textId="77777777" w:rsidR="00D31005" w:rsidRPr="00D31005" w:rsidRDefault="00D31005" w:rsidP="00213E6B">
            <w:pPr>
              <w:spacing w:before="120" w:after="120"/>
              <w:rPr>
                <w:rFonts w:ascii="Arial" w:hAnsi="Arial" w:cs="Arial"/>
                <w:szCs w:val="22"/>
              </w:rPr>
            </w:pPr>
            <w:r w:rsidRPr="00D31005">
              <w:rPr>
                <w:rFonts w:ascii="Arial" w:hAnsi="Arial" w:cs="Arial"/>
                <w:b/>
                <w:szCs w:val="22"/>
              </w:rPr>
              <w:t>Funds wholly invested in pooled superannuation trusts (PSTs):</w:t>
            </w:r>
          </w:p>
        </w:tc>
      </w:tr>
      <w:tr w:rsidR="00D31005" w:rsidRPr="00D31005" w14:paraId="39B3242F" w14:textId="77777777" w:rsidTr="00213E6B">
        <w:tc>
          <w:tcPr>
            <w:tcW w:w="537" w:type="dxa"/>
          </w:tcPr>
          <w:p w14:paraId="10A82A0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5.1</w:t>
            </w:r>
          </w:p>
        </w:tc>
        <w:tc>
          <w:tcPr>
            <w:tcW w:w="6231" w:type="dxa"/>
          </w:tcPr>
          <w:p w14:paraId="1E6247F6" w14:textId="77777777" w:rsidR="00D31005" w:rsidRPr="00D31005" w:rsidRDefault="00D31005" w:rsidP="00213E6B">
            <w:pPr>
              <w:spacing w:before="120" w:after="60"/>
              <w:rPr>
                <w:rFonts w:ascii="Arial" w:hAnsi="Arial" w:cs="Arial"/>
                <w:szCs w:val="22"/>
              </w:rPr>
            </w:pPr>
            <w:r w:rsidRPr="00D31005">
              <w:rPr>
                <w:rFonts w:ascii="Arial" w:hAnsi="Arial" w:cs="Arial"/>
                <w:szCs w:val="22"/>
              </w:rPr>
              <w:t xml:space="preserve">Name and </w:t>
            </w:r>
            <w:smartTag w:uri="urn:schemas-microsoft-com:office:smarttags" w:element="stockticker">
              <w:r w:rsidRPr="00D31005">
                <w:rPr>
                  <w:rFonts w:ascii="Arial" w:hAnsi="Arial" w:cs="Arial"/>
                  <w:szCs w:val="22"/>
                </w:rPr>
                <w:t>ABN</w:t>
              </w:r>
            </w:smartTag>
            <w:r w:rsidRPr="00D31005">
              <w:rPr>
                <w:rFonts w:ascii="Arial" w:hAnsi="Arial" w:cs="Arial"/>
                <w:szCs w:val="22"/>
              </w:rPr>
              <w:t xml:space="preserve"> of PST</w:t>
            </w:r>
          </w:p>
        </w:tc>
        <w:tc>
          <w:tcPr>
            <w:tcW w:w="8280" w:type="dxa"/>
          </w:tcPr>
          <w:p w14:paraId="3B6F58EC" w14:textId="77777777" w:rsidR="00D31005" w:rsidRPr="00D31005" w:rsidRDefault="00D31005" w:rsidP="00213E6B">
            <w:pPr>
              <w:spacing w:before="120" w:after="120"/>
              <w:rPr>
                <w:rFonts w:ascii="Arial" w:hAnsi="Arial" w:cs="Arial"/>
                <w:szCs w:val="22"/>
              </w:rPr>
            </w:pPr>
          </w:p>
        </w:tc>
      </w:tr>
      <w:tr w:rsidR="00D31005" w:rsidRPr="00D31005" w14:paraId="0B613A52" w14:textId="77777777" w:rsidTr="00213E6B">
        <w:tc>
          <w:tcPr>
            <w:tcW w:w="537" w:type="dxa"/>
          </w:tcPr>
          <w:p w14:paraId="287FFFBC"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5.2</w:t>
            </w:r>
          </w:p>
        </w:tc>
        <w:tc>
          <w:tcPr>
            <w:tcW w:w="6231" w:type="dxa"/>
          </w:tcPr>
          <w:p w14:paraId="51828EE9"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Copy of the governing rules of the PST</w:t>
            </w:r>
          </w:p>
          <w:p w14:paraId="18B162A7"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color w:val="000080"/>
                <w:szCs w:val="22"/>
              </w:rPr>
              <w:t>(</w:t>
            </w:r>
            <w:r w:rsidRPr="00D31005">
              <w:rPr>
                <w:rFonts w:ascii="Arial" w:hAnsi="Arial" w:cs="Arial"/>
                <w:b/>
                <w:color w:val="000080"/>
                <w:szCs w:val="22"/>
              </w:rPr>
              <w:t>Note:</w:t>
            </w:r>
            <w:r w:rsidRPr="00D31005">
              <w:rPr>
                <w:rFonts w:ascii="Arial" w:hAnsi="Arial" w:cs="Arial"/>
                <w:color w:val="000080"/>
                <w:szCs w:val="22"/>
              </w:rPr>
              <w:t xml:space="preserve">  </w:t>
            </w:r>
            <w:r w:rsidRPr="00D31005">
              <w:rPr>
                <w:rFonts w:ascii="Arial" w:hAnsi="Arial" w:cs="Arial"/>
                <w:i/>
                <w:color w:val="000080"/>
                <w:szCs w:val="22"/>
              </w:rPr>
              <w:t>If the governing rules have been amended since the previous application for relief, an updated copy of the governing rules needs to be provided)</w:t>
            </w:r>
          </w:p>
        </w:tc>
        <w:tc>
          <w:tcPr>
            <w:tcW w:w="8280" w:type="dxa"/>
          </w:tcPr>
          <w:p w14:paraId="68226A9F" w14:textId="77777777" w:rsidR="00D31005" w:rsidRPr="00D31005" w:rsidRDefault="00D31005" w:rsidP="00213E6B">
            <w:pPr>
              <w:spacing w:before="120" w:after="120"/>
              <w:rPr>
                <w:rFonts w:ascii="Arial" w:hAnsi="Arial" w:cs="Arial"/>
                <w:i/>
                <w:szCs w:val="22"/>
              </w:rPr>
            </w:pPr>
            <w:r w:rsidRPr="00D31005">
              <w:rPr>
                <w:rFonts w:ascii="Arial" w:hAnsi="Arial" w:cs="Arial"/>
                <w:i/>
                <w:szCs w:val="22"/>
              </w:rPr>
              <w:t>(Copy to be provided, if not already provided in a previous application)</w:t>
            </w:r>
          </w:p>
        </w:tc>
      </w:tr>
      <w:tr w:rsidR="00D31005" w:rsidRPr="00D31005" w14:paraId="68EB6F30" w14:textId="77777777" w:rsidTr="00213E6B">
        <w:tc>
          <w:tcPr>
            <w:tcW w:w="537" w:type="dxa"/>
          </w:tcPr>
          <w:p w14:paraId="2C07062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5.3</w:t>
            </w:r>
          </w:p>
        </w:tc>
        <w:tc>
          <w:tcPr>
            <w:tcW w:w="6231" w:type="dxa"/>
          </w:tcPr>
          <w:p w14:paraId="2482C528"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Details of the provision the PST is relying upon in relation to the timing of redemption applications</w:t>
            </w:r>
          </w:p>
        </w:tc>
        <w:tc>
          <w:tcPr>
            <w:tcW w:w="8280" w:type="dxa"/>
          </w:tcPr>
          <w:p w14:paraId="47D2469A" w14:textId="77777777" w:rsidR="00D31005" w:rsidRPr="00D31005" w:rsidRDefault="00D31005" w:rsidP="00213E6B">
            <w:pPr>
              <w:spacing w:before="120" w:after="120"/>
              <w:rPr>
                <w:rFonts w:ascii="Arial" w:hAnsi="Arial" w:cs="Arial"/>
                <w:szCs w:val="22"/>
              </w:rPr>
            </w:pPr>
          </w:p>
        </w:tc>
      </w:tr>
      <w:tr w:rsidR="00D31005" w:rsidRPr="00D31005" w14:paraId="64C20170" w14:textId="77777777" w:rsidTr="00213E6B">
        <w:tc>
          <w:tcPr>
            <w:tcW w:w="537" w:type="dxa"/>
          </w:tcPr>
          <w:p w14:paraId="2B157E3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5.4</w:t>
            </w:r>
          </w:p>
        </w:tc>
        <w:tc>
          <w:tcPr>
            <w:tcW w:w="6231" w:type="dxa"/>
          </w:tcPr>
          <w:p w14:paraId="7297245F"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Copy of each notification the Trustee has received from the PST in relation to the illiquid option</w:t>
            </w:r>
          </w:p>
        </w:tc>
        <w:tc>
          <w:tcPr>
            <w:tcW w:w="8280" w:type="dxa"/>
          </w:tcPr>
          <w:p w14:paraId="2B5B330B" w14:textId="77777777" w:rsidR="00D31005" w:rsidRPr="00D31005" w:rsidRDefault="00D31005" w:rsidP="00213E6B">
            <w:pPr>
              <w:spacing w:before="120" w:after="120"/>
              <w:rPr>
                <w:rFonts w:ascii="Arial" w:hAnsi="Arial" w:cs="Arial"/>
                <w:szCs w:val="22"/>
              </w:rPr>
            </w:pPr>
          </w:p>
        </w:tc>
      </w:tr>
      <w:tr w:rsidR="00D31005" w:rsidRPr="00D31005" w14:paraId="6BFF81EB" w14:textId="77777777" w:rsidTr="00213E6B">
        <w:tc>
          <w:tcPr>
            <w:tcW w:w="537" w:type="dxa"/>
          </w:tcPr>
          <w:p w14:paraId="01BE1AB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lastRenderedPageBreak/>
              <w:t>5.5</w:t>
            </w:r>
          </w:p>
        </w:tc>
        <w:tc>
          <w:tcPr>
            <w:tcW w:w="6231" w:type="dxa"/>
          </w:tcPr>
          <w:p w14:paraId="751420C4"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Details of any different arrangements in place for payments to pension members from illiquid investments</w:t>
            </w:r>
          </w:p>
        </w:tc>
        <w:tc>
          <w:tcPr>
            <w:tcW w:w="8280" w:type="dxa"/>
          </w:tcPr>
          <w:p w14:paraId="2039FF2F" w14:textId="77777777" w:rsidR="00D31005" w:rsidRPr="00D31005" w:rsidRDefault="00D31005" w:rsidP="00213E6B">
            <w:pPr>
              <w:spacing w:before="120" w:after="120"/>
              <w:rPr>
                <w:rFonts w:ascii="Arial" w:hAnsi="Arial" w:cs="Arial"/>
                <w:szCs w:val="22"/>
              </w:rPr>
            </w:pPr>
          </w:p>
        </w:tc>
      </w:tr>
      <w:tr w:rsidR="00D31005" w:rsidRPr="00D31005" w14:paraId="0A6462B2" w14:textId="77777777" w:rsidTr="00213E6B">
        <w:tc>
          <w:tcPr>
            <w:tcW w:w="537" w:type="dxa"/>
            <w:shd w:val="clear" w:color="auto" w:fill="E6E6E6"/>
          </w:tcPr>
          <w:p w14:paraId="4427F807"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w:t>
            </w:r>
          </w:p>
        </w:tc>
        <w:tc>
          <w:tcPr>
            <w:tcW w:w="14511" w:type="dxa"/>
            <w:gridSpan w:val="2"/>
            <w:shd w:val="clear" w:color="auto" w:fill="E6E6E6"/>
          </w:tcPr>
          <w:p w14:paraId="4C62EE7F" w14:textId="77777777" w:rsidR="00D31005" w:rsidRPr="00D31005" w:rsidRDefault="00D31005" w:rsidP="00213E6B">
            <w:pPr>
              <w:spacing w:before="120" w:after="120"/>
              <w:rPr>
                <w:rFonts w:ascii="Arial" w:hAnsi="Arial" w:cs="Arial"/>
                <w:szCs w:val="22"/>
              </w:rPr>
            </w:pPr>
            <w:r w:rsidRPr="00D31005">
              <w:rPr>
                <w:rFonts w:ascii="Arial" w:hAnsi="Arial" w:cs="Arial"/>
                <w:b/>
                <w:szCs w:val="22"/>
              </w:rPr>
              <w:t xml:space="preserve">Withdrawal Application and </w:t>
            </w:r>
            <w:smartTag w:uri="urn:schemas-microsoft-com:office:smarttags" w:element="PersonName">
              <w:r w:rsidRPr="00D31005">
                <w:rPr>
                  <w:rFonts w:ascii="Arial" w:hAnsi="Arial" w:cs="Arial"/>
                  <w:b/>
                  <w:szCs w:val="22"/>
                </w:rPr>
                <w:t>Me</w:t>
              </w:r>
            </w:smartTag>
            <w:r w:rsidRPr="00D31005">
              <w:rPr>
                <w:rFonts w:ascii="Arial" w:hAnsi="Arial" w:cs="Arial"/>
                <w:b/>
                <w:szCs w:val="22"/>
              </w:rPr>
              <w:t>mber details</w:t>
            </w:r>
          </w:p>
        </w:tc>
      </w:tr>
      <w:tr w:rsidR="00D31005" w:rsidRPr="00D31005" w14:paraId="1BBE0591" w14:textId="77777777" w:rsidTr="00213E6B">
        <w:tc>
          <w:tcPr>
            <w:tcW w:w="537" w:type="dxa"/>
          </w:tcPr>
          <w:p w14:paraId="482AF10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6.1</w:t>
            </w:r>
          </w:p>
        </w:tc>
        <w:tc>
          <w:tcPr>
            <w:tcW w:w="6231" w:type="dxa"/>
          </w:tcPr>
          <w:p w14:paraId="326C58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Period of time for which a suspension or variation of portability requirements is requested and reasons why</w:t>
            </w:r>
          </w:p>
        </w:tc>
        <w:tc>
          <w:tcPr>
            <w:tcW w:w="8280" w:type="dxa"/>
          </w:tcPr>
          <w:p w14:paraId="018D107C" w14:textId="77777777" w:rsidR="00D31005" w:rsidRPr="00D31005" w:rsidRDefault="00D31005" w:rsidP="00213E6B">
            <w:pPr>
              <w:spacing w:before="120" w:after="120"/>
              <w:rPr>
                <w:rFonts w:ascii="Arial" w:hAnsi="Arial" w:cs="Arial"/>
                <w:szCs w:val="22"/>
              </w:rPr>
            </w:pPr>
          </w:p>
        </w:tc>
      </w:tr>
      <w:tr w:rsidR="00D31005" w:rsidRPr="00D31005" w14:paraId="38667406" w14:textId="77777777" w:rsidTr="00213E6B">
        <w:tc>
          <w:tcPr>
            <w:tcW w:w="537" w:type="dxa"/>
          </w:tcPr>
          <w:p w14:paraId="63E85F1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6.2</w:t>
            </w:r>
          </w:p>
        </w:tc>
        <w:tc>
          <w:tcPr>
            <w:tcW w:w="6231" w:type="dxa"/>
          </w:tcPr>
          <w:p w14:paraId="6494213F"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and dollar value of unprocessed withdrawal/redemption requests for the investment option</w:t>
            </w:r>
          </w:p>
        </w:tc>
        <w:tc>
          <w:tcPr>
            <w:tcW w:w="8280" w:type="dxa"/>
          </w:tcPr>
          <w:p w14:paraId="21CC5F08" w14:textId="77777777" w:rsidR="00D31005" w:rsidRPr="00D31005" w:rsidRDefault="00D31005" w:rsidP="00213E6B">
            <w:pPr>
              <w:spacing w:before="120" w:after="120"/>
              <w:rPr>
                <w:rFonts w:ascii="Arial" w:hAnsi="Arial" w:cs="Arial"/>
                <w:szCs w:val="22"/>
              </w:rPr>
            </w:pPr>
          </w:p>
        </w:tc>
      </w:tr>
      <w:tr w:rsidR="00D31005" w:rsidRPr="00D31005" w14:paraId="1ACE3C41" w14:textId="77777777" w:rsidTr="00213E6B">
        <w:tc>
          <w:tcPr>
            <w:tcW w:w="537" w:type="dxa"/>
          </w:tcPr>
          <w:p w14:paraId="4D7DD3E9"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6.3</w:t>
            </w:r>
          </w:p>
        </w:tc>
        <w:tc>
          <w:tcPr>
            <w:tcW w:w="6231" w:type="dxa"/>
          </w:tcPr>
          <w:p w14:paraId="6F37614A"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(or investor accounts) in the illiquid option and the percentage of total fund members they represent</w:t>
            </w:r>
          </w:p>
        </w:tc>
        <w:tc>
          <w:tcPr>
            <w:tcW w:w="8280" w:type="dxa"/>
          </w:tcPr>
          <w:p w14:paraId="3A9C574F" w14:textId="77777777" w:rsidR="00D31005" w:rsidRPr="00D31005" w:rsidRDefault="00D31005" w:rsidP="00213E6B">
            <w:pPr>
              <w:spacing w:before="120" w:after="120"/>
              <w:rPr>
                <w:rFonts w:ascii="Arial" w:hAnsi="Arial" w:cs="Arial"/>
                <w:szCs w:val="22"/>
              </w:rPr>
            </w:pPr>
          </w:p>
        </w:tc>
      </w:tr>
      <w:tr w:rsidR="00D31005" w:rsidRPr="00D31005" w14:paraId="613BC0F5" w14:textId="77777777" w:rsidTr="00213E6B">
        <w:tc>
          <w:tcPr>
            <w:tcW w:w="537" w:type="dxa"/>
          </w:tcPr>
          <w:p w14:paraId="74EA592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6.4</w:t>
            </w:r>
          </w:p>
        </w:tc>
        <w:tc>
          <w:tcPr>
            <w:tcW w:w="6231" w:type="dxa"/>
          </w:tcPr>
          <w:p w14:paraId="5D6C5C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currently receiving pension payments included in the previous number</w:t>
            </w:r>
          </w:p>
        </w:tc>
        <w:tc>
          <w:tcPr>
            <w:tcW w:w="8280" w:type="dxa"/>
          </w:tcPr>
          <w:p w14:paraId="21269C02" w14:textId="77777777" w:rsidR="00D31005" w:rsidRPr="00D31005" w:rsidRDefault="00D31005" w:rsidP="00213E6B">
            <w:pPr>
              <w:spacing w:before="120" w:after="120"/>
              <w:rPr>
                <w:rFonts w:ascii="Arial" w:hAnsi="Arial" w:cs="Arial"/>
                <w:szCs w:val="22"/>
              </w:rPr>
            </w:pPr>
          </w:p>
        </w:tc>
      </w:tr>
      <w:tr w:rsidR="00D31005" w:rsidRPr="00D31005" w14:paraId="30DDDA5D" w14:textId="77777777" w:rsidTr="00213E6B">
        <w:tc>
          <w:tcPr>
            <w:tcW w:w="537" w:type="dxa"/>
          </w:tcPr>
          <w:p w14:paraId="4C6654BD"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6.5</w:t>
            </w:r>
          </w:p>
        </w:tc>
        <w:tc>
          <w:tcPr>
            <w:tcW w:w="6231" w:type="dxa"/>
          </w:tcPr>
          <w:p w14:paraId="0CCDB96B"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Amount invested in illiquid option in dollars and as a percentage of total fund assets</w:t>
            </w:r>
          </w:p>
        </w:tc>
        <w:tc>
          <w:tcPr>
            <w:tcW w:w="8280" w:type="dxa"/>
          </w:tcPr>
          <w:p w14:paraId="4B4F00C8" w14:textId="77777777" w:rsidR="00D31005" w:rsidRPr="00D31005" w:rsidRDefault="00D31005" w:rsidP="00213E6B">
            <w:pPr>
              <w:spacing w:before="120" w:after="120"/>
              <w:rPr>
                <w:rFonts w:ascii="Arial" w:hAnsi="Arial" w:cs="Arial"/>
                <w:szCs w:val="22"/>
              </w:rPr>
            </w:pPr>
          </w:p>
        </w:tc>
      </w:tr>
      <w:tr w:rsidR="00D31005" w:rsidRPr="00D31005" w14:paraId="74769720" w14:textId="77777777" w:rsidTr="00213E6B">
        <w:tc>
          <w:tcPr>
            <w:tcW w:w="537" w:type="dxa"/>
          </w:tcPr>
          <w:p w14:paraId="4A0EF63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6.6</w:t>
            </w:r>
          </w:p>
        </w:tc>
        <w:tc>
          <w:tcPr>
            <w:tcW w:w="6231" w:type="dxa"/>
          </w:tcPr>
          <w:p w14:paraId="3B09041C"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Where available, the concentration of member in general, and pensioner member, investments in the illiquid option (as a percentage of individual member’s total benefits in the fund)</w:t>
            </w:r>
          </w:p>
        </w:tc>
        <w:tc>
          <w:tcPr>
            <w:tcW w:w="8280" w:type="dxa"/>
          </w:tcPr>
          <w:p w14:paraId="63EF755F" w14:textId="77777777" w:rsidR="00D31005" w:rsidRPr="00D31005" w:rsidRDefault="00D31005" w:rsidP="00213E6B">
            <w:pPr>
              <w:spacing w:before="120" w:after="120"/>
              <w:rPr>
                <w:rFonts w:ascii="Arial" w:hAnsi="Arial" w:cs="Arial"/>
                <w:szCs w:val="22"/>
              </w:rPr>
            </w:pPr>
          </w:p>
        </w:tc>
      </w:tr>
      <w:tr w:rsidR="00D31005" w:rsidRPr="00D31005" w14:paraId="4EAEF8F5" w14:textId="77777777" w:rsidTr="00213E6B">
        <w:tc>
          <w:tcPr>
            <w:tcW w:w="537" w:type="dxa"/>
          </w:tcPr>
          <w:p w14:paraId="049089C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6.7</w:t>
            </w:r>
          </w:p>
        </w:tc>
        <w:tc>
          <w:tcPr>
            <w:tcW w:w="6231" w:type="dxa"/>
          </w:tcPr>
          <w:p w14:paraId="380196F1"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How the trustee is dealing with pension payments for members with investments in affected options</w:t>
            </w:r>
          </w:p>
        </w:tc>
        <w:tc>
          <w:tcPr>
            <w:tcW w:w="8280" w:type="dxa"/>
          </w:tcPr>
          <w:p w14:paraId="30086F9F" w14:textId="77777777" w:rsidR="00D31005" w:rsidRPr="00D31005" w:rsidRDefault="00D31005" w:rsidP="00213E6B">
            <w:pPr>
              <w:spacing w:before="120" w:after="120"/>
              <w:rPr>
                <w:rFonts w:ascii="Arial" w:hAnsi="Arial" w:cs="Arial"/>
                <w:szCs w:val="22"/>
              </w:rPr>
            </w:pPr>
          </w:p>
        </w:tc>
      </w:tr>
      <w:tr w:rsidR="00D31005" w:rsidRPr="00D31005" w14:paraId="729BF2C9" w14:textId="77777777" w:rsidTr="00213E6B">
        <w:tc>
          <w:tcPr>
            <w:tcW w:w="537" w:type="dxa"/>
          </w:tcPr>
          <w:p w14:paraId="2991B2C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6.8</w:t>
            </w:r>
          </w:p>
        </w:tc>
        <w:tc>
          <w:tcPr>
            <w:tcW w:w="6231" w:type="dxa"/>
          </w:tcPr>
          <w:p w14:paraId="558586F0"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and pension members that are 100% invested in the illiquid options</w:t>
            </w:r>
          </w:p>
        </w:tc>
        <w:tc>
          <w:tcPr>
            <w:tcW w:w="8280" w:type="dxa"/>
          </w:tcPr>
          <w:p w14:paraId="7E9699EC" w14:textId="77777777" w:rsidR="00D31005" w:rsidRPr="00D31005" w:rsidRDefault="00D31005" w:rsidP="00213E6B">
            <w:pPr>
              <w:spacing w:before="120" w:after="120"/>
              <w:rPr>
                <w:rFonts w:ascii="Arial" w:hAnsi="Arial" w:cs="Arial"/>
                <w:szCs w:val="22"/>
              </w:rPr>
            </w:pPr>
          </w:p>
        </w:tc>
      </w:tr>
      <w:tr w:rsidR="00D31005" w:rsidRPr="00D31005" w14:paraId="2AB53FFE" w14:textId="77777777" w:rsidTr="00213E6B">
        <w:tc>
          <w:tcPr>
            <w:tcW w:w="537" w:type="dxa"/>
          </w:tcPr>
          <w:p w14:paraId="63BDF331"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6.9</w:t>
            </w:r>
          </w:p>
        </w:tc>
        <w:tc>
          <w:tcPr>
            <w:tcW w:w="6231" w:type="dxa"/>
          </w:tcPr>
          <w:p w14:paraId="0927877B"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Information on the nature and timing of communication already undertaken (e.g. copy of any significant event notice(s) issued), or proposed, by the trustee to directly affected members and members of the fund as a whole</w:t>
            </w:r>
          </w:p>
        </w:tc>
        <w:tc>
          <w:tcPr>
            <w:tcW w:w="8280" w:type="dxa"/>
          </w:tcPr>
          <w:p w14:paraId="4C8523A5" w14:textId="77777777" w:rsidR="00D31005" w:rsidRPr="00D31005" w:rsidRDefault="00D31005" w:rsidP="00213E6B">
            <w:pPr>
              <w:spacing w:before="120" w:after="120"/>
              <w:rPr>
                <w:rFonts w:ascii="Arial" w:hAnsi="Arial" w:cs="Arial"/>
                <w:szCs w:val="22"/>
              </w:rPr>
            </w:pPr>
          </w:p>
        </w:tc>
      </w:tr>
    </w:tbl>
    <w:p w14:paraId="0664BEF4" w14:textId="77777777" w:rsidR="00D31005" w:rsidRPr="00D31005" w:rsidRDefault="00D31005" w:rsidP="00D31005">
      <w:pPr>
        <w:rPr>
          <w:rFonts w:ascii="Arial" w:hAnsi="Arial" w:cs="Arial"/>
          <w:szCs w:val="22"/>
        </w:rPr>
      </w:pPr>
    </w:p>
    <w:p w14:paraId="3EAFFA5C" w14:textId="45D02E0B" w:rsidR="00BC5A41" w:rsidRPr="00D31005" w:rsidRDefault="00FE400C" w:rsidP="00821292">
      <w:pPr>
        <w:tabs>
          <w:tab w:val="left" w:pos="5723"/>
        </w:tabs>
        <w:rPr>
          <w:rFonts w:ascii="Arial" w:hAnsi="Arial" w:cs="Arial"/>
          <w:szCs w:val="22"/>
        </w:rPr>
      </w:pPr>
      <w:r w:rsidRPr="00D31005">
        <w:rPr>
          <w:rFonts w:ascii="Arial" w:hAnsi="Arial" w:cs="Arial"/>
          <w:szCs w:val="22"/>
        </w:rPr>
        <w:tab/>
      </w:r>
    </w:p>
    <w:sectPr w:rsidR="00BC5A41" w:rsidRPr="00D31005" w:rsidSect="00D31005">
      <w:headerReference w:type="default" r:id="rId14"/>
      <w:headerReference w:type="first" r:id="rId15"/>
      <w:pgSz w:w="16838" w:h="11906" w:orient="landscape" w:code="9"/>
      <w:pgMar w:top="720" w:right="567" w:bottom="567"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BAC0" w14:textId="77777777" w:rsidR="00821292" w:rsidRDefault="00821292" w:rsidP="007A463E">
      <w:r>
        <w:separator/>
      </w:r>
    </w:p>
    <w:p w14:paraId="05613EC8" w14:textId="77777777" w:rsidR="00821292" w:rsidRDefault="00821292"/>
  </w:endnote>
  <w:endnote w:type="continuationSeparator" w:id="0">
    <w:p w14:paraId="13D5A410" w14:textId="77777777" w:rsidR="00821292" w:rsidRDefault="00821292" w:rsidP="007A463E">
      <w:r>
        <w:continuationSeparator/>
      </w:r>
    </w:p>
    <w:p w14:paraId="0603B948" w14:textId="77777777" w:rsidR="00821292" w:rsidRDefault="0082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B242" w14:textId="77777777" w:rsidR="00821292" w:rsidRDefault="00821292" w:rsidP="007A463E">
      <w:r>
        <w:separator/>
      </w:r>
    </w:p>
    <w:p w14:paraId="5AFB97EB" w14:textId="77777777" w:rsidR="00821292" w:rsidRDefault="00821292"/>
  </w:footnote>
  <w:footnote w:type="continuationSeparator" w:id="0">
    <w:p w14:paraId="7765CAA5" w14:textId="77777777" w:rsidR="00821292" w:rsidRDefault="00821292" w:rsidP="007A463E">
      <w:r>
        <w:continuationSeparator/>
      </w:r>
    </w:p>
    <w:p w14:paraId="171C16C1" w14:textId="77777777" w:rsidR="00821292" w:rsidRDefault="00821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6C7B" w14:textId="77777777" w:rsidR="00665727" w:rsidRPr="00665727" w:rsidRDefault="00665727" w:rsidP="006657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2926" w14:textId="77777777" w:rsidR="000D09FA" w:rsidRDefault="000D09FA"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409B1"/>
    <w:multiLevelType w:val="multilevel"/>
    <w:tmpl w:val="0C09001F"/>
    <w:numStyleLink w:val="111111"/>
  </w:abstractNum>
  <w:abstractNum w:abstractNumId="8"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76594"/>
    <w:multiLevelType w:val="multilevel"/>
    <w:tmpl w:val="1E32E4D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1"/>
  </w:num>
  <w:num w:numId="3">
    <w:abstractNumId w:val="9"/>
  </w:num>
  <w:num w:numId="4">
    <w:abstractNumId w:val="6"/>
  </w:num>
  <w:num w:numId="5">
    <w:abstractNumId w:val="5"/>
  </w:num>
  <w:num w:numId="6">
    <w:abstractNumId w:val="10"/>
  </w:num>
  <w:num w:numId="7">
    <w:abstractNumId w:val="4"/>
  </w:num>
  <w:num w:numId="8">
    <w:abstractNumId w:val="3"/>
  </w:num>
  <w:num w:numId="9">
    <w:abstractNumId w:val="2"/>
  </w:num>
  <w:num w:numId="10">
    <w:abstractNumId w:val="1"/>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8"/>
    <w:rsid w:val="00003065"/>
    <w:rsid w:val="00011B0A"/>
    <w:rsid w:val="000408CA"/>
    <w:rsid w:val="00053F0B"/>
    <w:rsid w:val="00063BDC"/>
    <w:rsid w:val="000A1A18"/>
    <w:rsid w:val="000C170D"/>
    <w:rsid w:val="000D09FA"/>
    <w:rsid w:val="000D2D92"/>
    <w:rsid w:val="000E1DDA"/>
    <w:rsid w:val="000F20CF"/>
    <w:rsid w:val="001502F1"/>
    <w:rsid w:val="001B2D90"/>
    <w:rsid w:val="001B7A93"/>
    <w:rsid w:val="001D3046"/>
    <w:rsid w:val="001D3B1C"/>
    <w:rsid w:val="001D505A"/>
    <w:rsid w:val="001D7D3C"/>
    <w:rsid w:val="001E00D2"/>
    <w:rsid w:val="0021143E"/>
    <w:rsid w:val="002403C8"/>
    <w:rsid w:val="00257E33"/>
    <w:rsid w:val="0026542C"/>
    <w:rsid w:val="00267EBC"/>
    <w:rsid w:val="002767C9"/>
    <w:rsid w:val="002B0B89"/>
    <w:rsid w:val="002B6F5E"/>
    <w:rsid w:val="002F0157"/>
    <w:rsid w:val="002F5035"/>
    <w:rsid w:val="00340359"/>
    <w:rsid w:val="00353DE2"/>
    <w:rsid w:val="00367A5D"/>
    <w:rsid w:val="003707EE"/>
    <w:rsid w:val="00373B0D"/>
    <w:rsid w:val="003C6CBE"/>
    <w:rsid w:val="003D6738"/>
    <w:rsid w:val="0043440F"/>
    <w:rsid w:val="00444BF0"/>
    <w:rsid w:val="004B4492"/>
    <w:rsid w:val="004C2EC4"/>
    <w:rsid w:val="004D7117"/>
    <w:rsid w:val="004E13AF"/>
    <w:rsid w:val="004F27CF"/>
    <w:rsid w:val="00542628"/>
    <w:rsid w:val="00542698"/>
    <w:rsid w:val="00547263"/>
    <w:rsid w:val="00552CA7"/>
    <w:rsid w:val="00584A8F"/>
    <w:rsid w:val="005E6AF8"/>
    <w:rsid w:val="00606F5A"/>
    <w:rsid w:val="0060742D"/>
    <w:rsid w:val="006128BA"/>
    <w:rsid w:val="00615AEF"/>
    <w:rsid w:val="006352A2"/>
    <w:rsid w:val="00646C7A"/>
    <w:rsid w:val="00665727"/>
    <w:rsid w:val="00677A36"/>
    <w:rsid w:val="00686723"/>
    <w:rsid w:val="0068743E"/>
    <w:rsid w:val="006A5169"/>
    <w:rsid w:val="006C1429"/>
    <w:rsid w:val="006E4003"/>
    <w:rsid w:val="006F46D7"/>
    <w:rsid w:val="007236E2"/>
    <w:rsid w:val="007403DD"/>
    <w:rsid w:val="0074761E"/>
    <w:rsid w:val="00781FF4"/>
    <w:rsid w:val="00786B63"/>
    <w:rsid w:val="007A463E"/>
    <w:rsid w:val="007E6359"/>
    <w:rsid w:val="00815812"/>
    <w:rsid w:val="00816255"/>
    <w:rsid w:val="008204C0"/>
    <w:rsid w:val="00821292"/>
    <w:rsid w:val="00857706"/>
    <w:rsid w:val="00870FFC"/>
    <w:rsid w:val="00872E1D"/>
    <w:rsid w:val="008B5DBD"/>
    <w:rsid w:val="00907579"/>
    <w:rsid w:val="00910073"/>
    <w:rsid w:val="00921341"/>
    <w:rsid w:val="00922ADE"/>
    <w:rsid w:val="0092635A"/>
    <w:rsid w:val="00970A4C"/>
    <w:rsid w:val="0098213D"/>
    <w:rsid w:val="00983285"/>
    <w:rsid w:val="009F1036"/>
    <w:rsid w:val="009F210E"/>
    <w:rsid w:val="00A00652"/>
    <w:rsid w:val="00A06EE8"/>
    <w:rsid w:val="00A17687"/>
    <w:rsid w:val="00A30827"/>
    <w:rsid w:val="00A37017"/>
    <w:rsid w:val="00A81865"/>
    <w:rsid w:val="00B20CD1"/>
    <w:rsid w:val="00B21A37"/>
    <w:rsid w:val="00B86EF7"/>
    <w:rsid w:val="00BC5A41"/>
    <w:rsid w:val="00C5285C"/>
    <w:rsid w:val="00C614C0"/>
    <w:rsid w:val="00C62913"/>
    <w:rsid w:val="00C97F58"/>
    <w:rsid w:val="00CC05EA"/>
    <w:rsid w:val="00CC201A"/>
    <w:rsid w:val="00CE1478"/>
    <w:rsid w:val="00CF1FC4"/>
    <w:rsid w:val="00D02242"/>
    <w:rsid w:val="00D079B4"/>
    <w:rsid w:val="00D14049"/>
    <w:rsid w:val="00D31005"/>
    <w:rsid w:val="00D95999"/>
    <w:rsid w:val="00DC7EF3"/>
    <w:rsid w:val="00DE0A59"/>
    <w:rsid w:val="00E1225E"/>
    <w:rsid w:val="00E1430F"/>
    <w:rsid w:val="00E32CE9"/>
    <w:rsid w:val="00E36C9E"/>
    <w:rsid w:val="00E448C7"/>
    <w:rsid w:val="00E55A7E"/>
    <w:rsid w:val="00E63012"/>
    <w:rsid w:val="00E8261B"/>
    <w:rsid w:val="00E83D82"/>
    <w:rsid w:val="00E96618"/>
    <w:rsid w:val="00ED3926"/>
    <w:rsid w:val="00ED48F3"/>
    <w:rsid w:val="00EF496F"/>
    <w:rsid w:val="00EF5EE9"/>
    <w:rsid w:val="00F12FD3"/>
    <w:rsid w:val="00F34F34"/>
    <w:rsid w:val="00F6460D"/>
    <w:rsid w:val="00F77F5D"/>
    <w:rsid w:val="00F865EB"/>
    <w:rsid w:val="00FA261A"/>
    <w:rsid w:val="00FA2F99"/>
    <w:rsid w:val="00FE4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6145"/>
    <o:shapelayout v:ext="edit">
      <o:idmap v:ext="edit" data="1"/>
    </o:shapelayout>
  </w:shapeDefaults>
  <w:decimalSymbol w:val="."/>
  <w:listSeparator w:val=","/>
  <w14:docId w14:val="6DB65F50"/>
  <w15:chartTrackingRefBased/>
  <w15:docId w15:val="{D6576F71-1C71-4542-A4B9-20462C0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05"/>
    <w:pPr>
      <w:spacing w:after="0" w:line="240" w:lineRule="auto"/>
    </w:pPr>
    <w:rPr>
      <w:rFonts w:eastAsia="Times New Roman"/>
      <w:szCs w:val="24"/>
    </w:rPr>
  </w:style>
  <w:style w:type="paragraph" w:styleId="Heading1">
    <w:name w:val="heading 1"/>
    <w:basedOn w:val="Normal"/>
    <w:next w:val="Normal"/>
    <w:link w:val="Heading1Char"/>
    <w:qFormat/>
    <w:rsid w:val="00BC5A41"/>
    <w:pPr>
      <w:spacing w:after="360"/>
      <w:jc w:val="both"/>
      <w:outlineLvl w:val="0"/>
    </w:pPr>
    <w:rPr>
      <w:rFonts w:ascii="Arial" w:hAnsi="Arial" w:cs="Arial"/>
      <w:b/>
      <w:sz w:val="32"/>
      <w:lang w:eastAsia="en-AU"/>
    </w:rPr>
  </w:style>
  <w:style w:type="paragraph" w:styleId="Heading2">
    <w:name w:val="heading 2"/>
    <w:basedOn w:val="Normal"/>
    <w:next w:val="Normal"/>
    <w:link w:val="Heading2Char"/>
    <w:qFormat/>
    <w:rsid w:val="00BC5A41"/>
    <w:pPr>
      <w:keepNext/>
      <w:spacing w:after="240"/>
      <w:jc w:val="both"/>
      <w:outlineLvl w:val="1"/>
    </w:pPr>
    <w:rPr>
      <w:rFonts w:ascii="Arial" w:hAnsi="Arial" w:cs="Arial"/>
      <w:b/>
      <w:bCs/>
      <w:iCs/>
      <w:sz w:val="28"/>
      <w:szCs w:val="28"/>
      <w:lang w:eastAsia="en-AU"/>
    </w:rPr>
  </w:style>
  <w:style w:type="paragraph" w:styleId="Heading3">
    <w:name w:val="heading 3"/>
    <w:basedOn w:val="Normal"/>
    <w:next w:val="Normal"/>
    <w:link w:val="Heading3Char"/>
    <w:qFormat/>
    <w:rsid w:val="00BC5A41"/>
    <w:pPr>
      <w:keepNext/>
      <w:spacing w:before="240" w:after="120"/>
      <w:jc w:val="both"/>
      <w:outlineLvl w:val="2"/>
    </w:pPr>
    <w:rPr>
      <w:rFonts w:ascii="Arial" w:hAnsi="Arial" w:cs="Arial"/>
      <w:b/>
      <w:bCs/>
      <w:i/>
      <w:sz w:val="24"/>
      <w:szCs w:val="26"/>
      <w:lang w:eastAsia="en-AU"/>
    </w:rPr>
  </w:style>
  <w:style w:type="paragraph" w:styleId="Heading4">
    <w:name w:val="heading 4"/>
    <w:basedOn w:val="Heading3"/>
    <w:next w:val="Normal"/>
    <w:link w:val="Heading4Char"/>
    <w:uiPriority w:val="9"/>
    <w:unhideWhenUsed/>
    <w:qFormat/>
    <w:rsid w:val="00BC5A41"/>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BC5A41"/>
    <w:pPr>
      <w:numPr>
        <w:ilvl w:val="4"/>
      </w:numPr>
      <w:outlineLvl w:val="4"/>
    </w:pPr>
    <w:rPr>
      <w:i/>
    </w:rPr>
  </w:style>
  <w:style w:type="paragraph" w:styleId="Heading6">
    <w:name w:val="heading 6"/>
    <w:basedOn w:val="Heading5"/>
    <w:next w:val="Normal"/>
    <w:link w:val="Heading6Char"/>
    <w:uiPriority w:val="9"/>
    <w:unhideWhenUsed/>
    <w:qFormat/>
    <w:rsid w:val="00BC5A41"/>
    <w:pPr>
      <w:numPr>
        <w:ilvl w:val="5"/>
      </w:numPr>
      <w:outlineLvl w:val="5"/>
    </w:pPr>
    <w:rPr>
      <w:b w:val="0"/>
    </w:rPr>
  </w:style>
  <w:style w:type="paragraph" w:styleId="Heading7">
    <w:name w:val="heading 7"/>
    <w:basedOn w:val="Heading6"/>
    <w:next w:val="Normal"/>
    <w:link w:val="Heading7Char"/>
    <w:uiPriority w:val="9"/>
    <w:unhideWhenUsed/>
    <w:rsid w:val="00BC5A41"/>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BC5A41"/>
    <w:pPr>
      <w:keepNext/>
      <w:keepLines/>
      <w:spacing w:before="200"/>
      <w:jc w:val="both"/>
      <w:outlineLvl w:val="7"/>
    </w:pPr>
    <w:rPr>
      <w:rFonts w:ascii="Arial" w:eastAsiaTheme="majorEastAsia" w:hAnsi="Arial" w:cstheme="majorBidi"/>
      <w:color w:val="404040" w:themeColor="text1" w:themeTint="BF"/>
      <w:sz w:val="20"/>
      <w:szCs w:val="20"/>
      <w:lang w:eastAsia="en-AU"/>
    </w:rPr>
  </w:style>
  <w:style w:type="paragraph" w:styleId="Heading9">
    <w:name w:val="heading 9"/>
    <w:basedOn w:val="Normal"/>
    <w:next w:val="Normal"/>
    <w:link w:val="Heading9Char"/>
    <w:uiPriority w:val="9"/>
    <w:unhideWhenUsed/>
    <w:rsid w:val="00BC5A41"/>
    <w:pPr>
      <w:keepNext/>
      <w:keepLines/>
      <w:spacing w:before="200"/>
      <w:jc w:val="both"/>
      <w:outlineLvl w:val="8"/>
    </w:pPr>
    <w:rPr>
      <w:rFonts w:ascii="Arial" w:eastAsiaTheme="majorEastAsia" w:hAnsi="Arial"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C5A41"/>
    <w:pPr>
      <w:spacing w:line="240" w:lineRule="auto"/>
    </w:pPr>
    <w:rPr>
      <w:rFonts w:ascii="Arial" w:eastAsia="Times New Roman" w:hAnsi="Arial"/>
    </w:rPr>
  </w:style>
  <w:style w:type="character" w:customStyle="1" w:styleId="Heading1Char">
    <w:name w:val="Heading 1 Char"/>
    <w:basedOn w:val="DefaultParagraphFont"/>
    <w:link w:val="Heading1"/>
    <w:rsid w:val="00BC5A41"/>
    <w:rPr>
      <w:rFonts w:ascii="Arial" w:eastAsia="Times New Roman" w:hAnsi="Arial" w:cs="Arial"/>
      <w:b/>
      <w:sz w:val="32"/>
      <w:szCs w:val="24"/>
      <w:lang w:eastAsia="en-AU"/>
    </w:rPr>
  </w:style>
  <w:style w:type="character" w:customStyle="1" w:styleId="Heading2Char">
    <w:name w:val="Heading 2 Char"/>
    <w:basedOn w:val="DefaultParagraphFont"/>
    <w:link w:val="Heading2"/>
    <w:rsid w:val="00BC5A41"/>
    <w:rPr>
      <w:rFonts w:ascii="Arial" w:eastAsia="Times New Roman" w:hAnsi="Arial" w:cs="Arial"/>
      <w:b/>
      <w:bCs/>
      <w:iCs/>
      <w:sz w:val="28"/>
      <w:szCs w:val="28"/>
      <w:lang w:eastAsia="en-AU"/>
    </w:rPr>
  </w:style>
  <w:style w:type="character" w:customStyle="1" w:styleId="Heading4Char">
    <w:name w:val="Heading 4 Char"/>
    <w:link w:val="Heading4"/>
    <w:uiPriority w:val="9"/>
    <w:rsid w:val="00BC5A41"/>
    <w:rPr>
      <w:rFonts w:ascii="Arial" w:eastAsia="Times New Roman" w:hAnsi="Arial" w:cs="Arial"/>
      <w:b/>
      <w:iCs/>
      <w:szCs w:val="26"/>
      <w:lang w:eastAsia="en-AU"/>
    </w:rPr>
  </w:style>
  <w:style w:type="paragraph" w:customStyle="1" w:styleId="Bullet">
    <w:name w:val="Bullet"/>
    <w:basedOn w:val="Normal"/>
    <w:link w:val="BulletChar"/>
    <w:rsid w:val="00BC5A41"/>
    <w:pPr>
      <w:numPr>
        <w:numId w:val="2"/>
      </w:numPr>
      <w:tabs>
        <w:tab w:val="left" w:pos="1935"/>
      </w:tabs>
      <w:spacing w:before="120"/>
    </w:pPr>
    <w:rPr>
      <w:sz w:val="24"/>
    </w:rPr>
  </w:style>
  <w:style w:type="character" w:customStyle="1" w:styleId="BulletChar">
    <w:name w:val="Bullet Char"/>
    <w:link w:val="Bullet"/>
    <w:rsid w:val="00BC5A41"/>
    <w:rPr>
      <w:rFonts w:ascii="Arial" w:eastAsia="Times New Roman" w:hAnsi="Arial"/>
      <w:sz w:val="24"/>
      <w:szCs w:val="24"/>
      <w:lang w:eastAsia="en-AU"/>
    </w:rPr>
  </w:style>
  <w:style w:type="paragraph" w:customStyle="1" w:styleId="Nonchapterheading">
    <w:name w:val="Non chapter heading"/>
    <w:basedOn w:val="Heading5"/>
    <w:link w:val="NonchapterheadingChar"/>
    <w:rsid w:val="00BC5A41"/>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BC5A41"/>
    <w:rPr>
      <w:rFonts w:ascii="Arial" w:eastAsia="Times New Roman" w:hAnsi="Arial" w:cs="Arial"/>
      <w:b/>
      <w:i/>
      <w:iCs w:val="0"/>
      <w:szCs w:val="26"/>
      <w:lang w:eastAsia="en-AU"/>
    </w:rPr>
  </w:style>
  <w:style w:type="character" w:customStyle="1" w:styleId="Heading5Char">
    <w:name w:val="Heading 5 Char"/>
    <w:link w:val="Heading5"/>
    <w:uiPriority w:val="9"/>
    <w:rsid w:val="00BC5A41"/>
    <w:rPr>
      <w:rFonts w:ascii="Arial" w:eastAsia="Times New Roman" w:hAnsi="Arial" w:cs="Arial"/>
      <w:b/>
      <w:i/>
      <w:iCs/>
      <w:szCs w:val="26"/>
      <w:lang w:eastAsia="en-AU"/>
    </w:rPr>
  </w:style>
  <w:style w:type="paragraph" w:customStyle="1" w:styleId="Non-numberedchapterheading">
    <w:name w:val="Non-numbered chapter heading"/>
    <w:basedOn w:val="Heading5"/>
    <w:link w:val="Non-numberedchapterheadingChar"/>
    <w:rsid w:val="00BC5A41"/>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BC5A41"/>
    <w:rPr>
      <w:rFonts w:ascii="Arial" w:eastAsia="Times New Roman" w:hAnsi="Arial" w:cs="Arial"/>
      <w:b/>
      <w:i/>
      <w:iCs w:val="0"/>
      <w:szCs w:val="26"/>
      <w:lang w:eastAsia="en-AU"/>
    </w:rPr>
  </w:style>
  <w:style w:type="character" w:customStyle="1" w:styleId="Heading3Char">
    <w:name w:val="Heading 3 Char"/>
    <w:basedOn w:val="DefaultParagraphFont"/>
    <w:link w:val="Heading3"/>
    <w:rsid w:val="00BC5A41"/>
    <w:rPr>
      <w:rFonts w:ascii="Arial" w:eastAsia="Times New Roman" w:hAnsi="Arial" w:cs="Arial"/>
      <w:b/>
      <w:bCs/>
      <w:i/>
      <w:sz w:val="24"/>
      <w:szCs w:val="26"/>
      <w:lang w:eastAsia="en-AU"/>
    </w:rPr>
  </w:style>
  <w:style w:type="character" w:customStyle="1" w:styleId="Heading6Char">
    <w:name w:val="Heading 6 Char"/>
    <w:link w:val="Heading6"/>
    <w:uiPriority w:val="9"/>
    <w:rsid w:val="00BC5A41"/>
    <w:rPr>
      <w:rFonts w:ascii="Arial" w:eastAsia="Times New Roman" w:hAnsi="Arial" w:cs="Arial"/>
      <w:i/>
      <w:iCs/>
      <w:szCs w:val="26"/>
      <w:lang w:eastAsia="en-AU"/>
    </w:rPr>
  </w:style>
  <w:style w:type="character" w:customStyle="1" w:styleId="Heading7Char">
    <w:name w:val="Heading 7 Char"/>
    <w:link w:val="Heading7"/>
    <w:uiPriority w:val="9"/>
    <w:rsid w:val="00BC5A41"/>
    <w:rPr>
      <w:rFonts w:ascii="Arial" w:eastAsia="Times New Roman" w:hAnsi="Arial" w:cs="Arial"/>
      <w:b/>
      <w:iCs/>
      <w:color w:val="404040"/>
      <w:lang w:eastAsia="en-AU"/>
    </w:rPr>
  </w:style>
  <w:style w:type="paragraph" w:styleId="TOC1">
    <w:name w:val="toc 1"/>
    <w:basedOn w:val="Normal"/>
    <w:next w:val="Normal"/>
    <w:autoRedefine/>
    <w:uiPriority w:val="39"/>
    <w:unhideWhenUsed/>
    <w:qFormat/>
    <w:rsid w:val="00BC5A41"/>
    <w:pPr>
      <w:tabs>
        <w:tab w:val="right" w:leader="dot" w:pos="9016"/>
      </w:tabs>
      <w:spacing w:after="240"/>
      <w:jc w:val="both"/>
    </w:pPr>
    <w:rPr>
      <w:rFonts w:ascii="Arial" w:hAnsi="Arial"/>
      <w:b/>
      <w:noProof/>
      <w:sz w:val="28"/>
      <w:lang w:eastAsia="en-AU"/>
    </w:rPr>
  </w:style>
  <w:style w:type="paragraph" w:styleId="TOC2">
    <w:name w:val="toc 2"/>
    <w:basedOn w:val="Normal"/>
    <w:next w:val="Normal"/>
    <w:autoRedefine/>
    <w:uiPriority w:val="39"/>
    <w:unhideWhenUsed/>
    <w:qFormat/>
    <w:rsid w:val="00BC5A41"/>
    <w:pPr>
      <w:spacing w:after="240"/>
      <w:ind w:left="220"/>
      <w:jc w:val="both"/>
    </w:pPr>
    <w:rPr>
      <w:rFonts w:ascii="Arial" w:hAnsi="Arial"/>
      <w:sz w:val="24"/>
      <w:lang w:eastAsia="en-AU"/>
    </w:rPr>
  </w:style>
  <w:style w:type="paragraph" w:styleId="TOC3">
    <w:name w:val="toc 3"/>
    <w:basedOn w:val="Normal"/>
    <w:next w:val="Normal"/>
    <w:autoRedefine/>
    <w:uiPriority w:val="39"/>
    <w:unhideWhenUsed/>
    <w:qFormat/>
    <w:rsid w:val="00BC5A41"/>
    <w:pPr>
      <w:spacing w:after="240"/>
      <w:ind w:left="440"/>
      <w:jc w:val="both"/>
    </w:pPr>
    <w:rPr>
      <w:rFonts w:ascii="Arial" w:hAnsi="Arial"/>
      <w:lang w:eastAsia="en-AU"/>
    </w:rPr>
  </w:style>
  <w:style w:type="paragraph" w:styleId="TOC4">
    <w:name w:val="toc 4"/>
    <w:basedOn w:val="Normal"/>
    <w:next w:val="Normal"/>
    <w:autoRedefine/>
    <w:uiPriority w:val="39"/>
    <w:unhideWhenUsed/>
    <w:rsid w:val="00BC5A41"/>
    <w:pPr>
      <w:spacing w:after="240"/>
      <w:ind w:left="660"/>
      <w:jc w:val="both"/>
    </w:pPr>
    <w:rPr>
      <w:rFonts w:ascii="Arial" w:hAnsi="Arial"/>
      <w:lang w:eastAsia="en-AU"/>
    </w:rPr>
  </w:style>
  <w:style w:type="paragraph" w:styleId="FootnoteText">
    <w:name w:val="footnote text"/>
    <w:basedOn w:val="Normal"/>
    <w:link w:val="FootnoteTextChar"/>
    <w:uiPriority w:val="99"/>
    <w:unhideWhenUsed/>
    <w:rsid w:val="00BC5A41"/>
    <w:pPr>
      <w:spacing w:after="240"/>
      <w:jc w:val="both"/>
    </w:pPr>
    <w:rPr>
      <w:rFonts w:ascii="Arial" w:hAnsi="Arial"/>
      <w:sz w:val="18"/>
      <w:lang w:eastAsia="en-AU"/>
    </w:rPr>
  </w:style>
  <w:style w:type="character" w:customStyle="1" w:styleId="FootnoteTextChar">
    <w:name w:val="Footnote Text Char"/>
    <w:link w:val="FootnoteText"/>
    <w:uiPriority w:val="99"/>
    <w:rsid w:val="00BC5A41"/>
    <w:rPr>
      <w:rFonts w:ascii="Arial" w:eastAsia="Times New Roman" w:hAnsi="Arial"/>
      <w:sz w:val="18"/>
      <w:szCs w:val="24"/>
      <w:lang w:eastAsia="en-AU"/>
    </w:rPr>
  </w:style>
  <w:style w:type="paragraph" w:styleId="Header">
    <w:name w:val="header"/>
    <w:basedOn w:val="Normal"/>
    <w:link w:val="HeaderChar"/>
    <w:unhideWhenUsed/>
    <w:rsid w:val="00BC5A41"/>
    <w:pPr>
      <w:tabs>
        <w:tab w:val="center" w:pos="4513"/>
        <w:tab w:val="right" w:pos="9026"/>
      </w:tabs>
      <w:spacing w:after="240"/>
      <w:jc w:val="both"/>
    </w:pPr>
    <w:rPr>
      <w:rFonts w:ascii="Arial" w:hAnsi="Arial"/>
      <w:lang w:eastAsia="en-AU"/>
    </w:rPr>
  </w:style>
  <w:style w:type="character" w:customStyle="1" w:styleId="HeaderChar">
    <w:name w:val="Header Char"/>
    <w:link w:val="Header"/>
    <w:rsid w:val="00BC5A41"/>
    <w:rPr>
      <w:rFonts w:ascii="Arial" w:eastAsia="Times New Roman" w:hAnsi="Arial"/>
      <w:szCs w:val="24"/>
      <w:lang w:eastAsia="en-AU"/>
    </w:rPr>
  </w:style>
  <w:style w:type="paragraph" w:styleId="Footer">
    <w:name w:val="footer"/>
    <w:basedOn w:val="Normal"/>
    <w:link w:val="FooterChar"/>
    <w:uiPriority w:val="99"/>
    <w:unhideWhenUsed/>
    <w:rsid w:val="00BC5A41"/>
    <w:pPr>
      <w:tabs>
        <w:tab w:val="center" w:pos="4513"/>
        <w:tab w:val="right" w:pos="9026"/>
      </w:tabs>
      <w:jc w:val="right"/>
    </w:pPr>
    <w:rPr>
      <w:sz w:val="18"/>
    </w:rPr>
  </w:style>
  <w:style w:type="character" w:customStyle="1" w:styleId="FooterChar">
    <w:name w:val="Footer Char"/>
    <w:link w:val="Footer"/>
    <w:uiPriority w:val="99"/>
    <w:rsid w:val="00BC5A41"/>
    <w:rPr>
      <w:rFonts w:ascii="Arial" w:eastAsia="Times New Roman" w:hAnsi="Arial"/>
      <w:sz w:val="18"/>
      <w:szCs w:val="24"/>
      <w:lang w:eastAsia="en-AU"/>
    </w:rPr>
  </w:style>
  <w:style w:type="character" w:styleId="FootnoteReference">
    <w:name w:val="footnote reference"/>
    <w:uiPriority w:val="99"/>
    <w:unhideWhenUsed/>
    <w:qFormat/>
    <w:rsid w:val="00BC5A41"/>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BC5A41"/>
    <w:pPr>
      <w:numPr>
        <w:ilvl w:val="1"/>
      </w:numPr>
    </w:pPr>
    <w:rPr>
      <w:rFonts w:eastAsiaTheme="majorEastAsia" w:cstheme="majorBidi"/>
      <w:i/>
      <w:iCs/>
      <w:spacing w:val="15"/>
    </w:rPr>
  </w:style>
  <w:style w:type="character" w:customStyle="1" w:styleId="SubtitleChar">
    <w:name w:val="Subtitle Char"/>
    <w:link w:val="Subtitle"/>
    <w:uiPriority w:val="11"/>
    <w:rsid w:val="00BC5A41"/>
    <w:rPr>
      <w:rFonts w:ascii="Arial" w:eastAsiaTheme="majorEastAsia" w:hAnsi="Arial" w:cstheme="majorBidi"/>
      <w:i/>
      <w:iCs/>
      <w:spacing w:val="15"/>
      <w:szCs w:val="24"/>
      <w:lang w:eastAsia="en-AU"/>
    </w:rPr>
  </w:style>
  <w:style w:type="character" w:styleId="Hyperlink">
    <w:name w:val="Hyperlink"/>
    <w:uiPriority w:val="99"/>
    <w:rsid w:val="00BC5A41"/>
    <w:rPr>
      <w:rFonts w:ascii="Arial" w:hAnsi="Arial"/>
      <w:color w:val="0000FF"/>
      <w:sz w:val="22"/>
      <w:u w:val="single"/>
    </w:rPr>
  </w:style>
  <w:style w:type="character" w:styleId="Strong">
    <w:name w:val="Strong"/>
    <w:uiPriority w:val="22"/>
    <w:rsid w:val="00BC5A41"/>
    <w:rPr>
      <w:rFonts w:ascii="Arial" w:hAnsi="Arial"/>
      <w:b/>
      <w:bCs/>
      <w:sz w:val="22"/>
    </w:rPr>
  </w:style>
  <w:style w:type="character" w:styleId="Emphasis">
    <w:name w:val="Emphasis"/>
    <w:uiPriority w:val="20"/>
    <w:rsid w:val="00BC5A41"/>
    <w:rPr>
      <w:rFonts w:ascii="Arial" w:hAnsi="Arial"/>
      <w:i/>
      <w:iCs/>
      <w:sz w:val="22"/>
    </w:rPr>
  </w:style>
  <w:style w:type="table" w:styleId="TableGrid">
    <w:name w:val="Table Grid"/>
    <w:basedOn w:val="TableNormal"/>
    <w:uiPriority w:val="59"/>
    <w:rsid w:val="00BC5A41"/>
    <w:pPr>
      <w:spacing w:line="240" w:lineRule="auto"/>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BC5A41"/>
    <w:pPr>
      <w:numPr>
        <w:numId w:val="12"/>
      </w:numPr>
    </w:pPr>
  </w:style>
  <w:style w:type="paragraph" w:styleId="ListParagraph">
    <w:name w:val="List Paragraph"/>
    <w:basedOn w:val="Normal"/>
    <w:uiPriority w:val="34"/>
    <w:rsid w:val="00BC5A41"/>
    <w:pPr>
      <w:ind w:left="720"/>
      <w:contextualSpacing/>
    </w:pPr>
  </w:style>
  <w:style w:type="paragraph" w:styleId="Quote">
    <w:name w:val="Quote"/>
    <w:basedOn w:val="Normal"/>
    <w:next w:val="Normal"/>
    <w:link w:val="QuoteChar"/>
    <w:uiPriority w:val="29"/>
    <w:qFormat/>
    <w:rsid w:val="00BC5A41"/>
    <w:pPr>
      <w:spacing w:after="240"/>
      <w:jc w:val="both"/>
    </w:pPr>
    <w:rPr>
      <w:rFonts w:ascii="Arial" w:hAnsi="Arial"/>
      <w:i/>
      <w:iCs/>
      <w:color w:val="000000"/>
      <w:lang w:eastAsia="en-AU"/>
    </w:rPr>
  </w:style>
  <w:style w:type="character" w:customStyle="1" w:styleId="QuoteChar">
    <w:name w:val="Quote Char"/>
    <w:link w:val="Quote"/>
    <w:uiPriority w:val="29"/>
    <w:rsid w:val="00BC5A41"/>
    <w:rPr>
      <w:rFonts w:ascii="Arial" w:eastAsia="Times New Roman" w:hAnsi="Arial"/>
      <w:i/>
      <w:iCs/>
      <w:color w:val="000000"/>
      <w:szCs w:val="24"/>
      <w:lang w:eastAsia="en-AU"/>
    </w:rPr>
  </w:style>
  <w:style w:type="paragraph" w:styleId="TOAHeading">
    <w:name w:val="toa heading"/>
    <w:basedOn w:val="Normal"/>
    <w:next w:val="Normal"/>
    <w:uiPriority w:val="99"/>
    <w:semiHidden/>
    <w:unhideWhenUsed/>
    <w:rsid w:val="00BC5A41"/>
    <w:pPr>
      <w:spacing w:before="120"/>
    </w:pPr>
    <w:rPr>
      <w:rFonts w:eastAsiaTheme="majorEastAsia" w:cstheme="majorBidi"/>
      <w:b/>
      <w:bCs/>
      <w:sz w:val="28"/>
    </w:rPr>
  </w:style>
  <w:style w:type="character" w:styleId="IntenseEmphasis">
    <w:name w:val="Intense Emphasis"/>
    <w:uiPriority w:val="21"/>
    <w:rsid w:val="00BC5A41"/>
    <w:rPr>
      <w:rFonts w:ascii="Trebuchet MS" w:hAnsi="Trebuchet MS"/>
      <w:b/>
      <w:bCs/>
      <w:i/>
      <w:iCs/>
      <w:color w:val="000000" w:themeColor="text1"/>
      <w:sz w:val="22"/>
    </w:rPr>
  </w:style>
  <w:style w:type="paragraph" w:styleId="ListBullet">
    <w:name w:val="List Bullet"/>
    <w:basedOn w:val="List"/>
    <w:uiPriority w:val="99"/>
    <w:unhideWhenUsed/>
    <w:rsid w:val="00BC5A41"/>
    <w:pPr>
      <w:numPr>
        <w:numId w:val="6"/>
      </w:numPr>
      <w:contextualSpacing w:val="0"/>
    </w:pPr>
  </w:style>
  <w:style w:type="paragraph" w:styleId="ListNumber2">
    <w:name w:val="List Number 2"/>
    <w:basedOn w:val="Normal"/>
    <w:uiPriority w:val="99"/>
    <w:unhideWhenUsed/>
    <w:rsid w:val="00BC5A41"/>
    <w:pPr>
      <w:numPr>
        <w:numId w:val="8"/>
      </w:numPr>
      <w:spacing w:after="240"/>
      <w:contextualSpacing/>
      <w:jc w:val="both"/>
    </w:pPr>
    <w:rPr>
      <w:rFonts w:ascii="Arial" w:hAnsi="Arial"/>
      <w:lang w:eastAsia="en-AU"/>
    </w:rPr>
  </w:style>
  <w:style w:type="paragraph" w:styleId="ListNumber3">
    <w:name w:val="List Number 3"/>
    <w:basedOn w:val="Normal"/>
    <w:link w:val="ListNumber3Char"/>
    <w:uiPriority w:val="99"/>
    <w:unhideWhenUsed/>
    <w:rsid w:val="00BC5A41"/>
    <w:pPr>
      <w:numPr>
        <w:numId w:val="9"/>
      </w:numPr>
      <w:spacing w:after="240"/>
      <w:contextualSpacing/>
      <w:jc w:val="both"/>
    </w:pPr>
    <w:rPr>
      <w:rFonts w:ascii="Arial" w:hAnsi="Arial"/>
      <w:lang w:eastAsia="en-AU"/>
    </w:rPr>
  </w:style>
  <w:style w:type="paragraph" w:styleId="ListNumber4">
    <w:name w:val="List Number 4"/>
    <w:basedOn w:val="Normal"/>
    <w:uiPriority w:val="99"/>
    <w:semiHidden/>
    <w:unhideWhenUsed/>
    <w:rsid w:val="00BC5A41"/>
    <w:pPr>
      <w:numPr>
        <w:numId w:val="10"/>
      </w:numPr>
      <w:spacing w:after="240"/>
      <w:contextualSpacing/>
      <w:jc w:val="both"/>
    </w:pPr>
    <w:rPr>
      <w:rFonts w:ascii="Arial" w:hAnsi="Arial"/>
      <w:lang w:eastAsia="en-AU"/>
    </w:rPr>
  </w:style>
  <w:style w:type="paragraph" w:styleId="ListNumber5">
    <w:name w:val="List Number 5"/>
    <w:basedOn w:val="Normal"/>
    <w:uiPriority w:val="99"/>
    <w:semiHidden/>
    <w:unhideWhenUsed/>
    <w:rsid w:val="00BC5A41"/>
    <w:pPr>
      <w:numPr>
        <w:numId w:val="11"/>
      </w:numPr>
      <w:spacing w:after="240"/>
      <w:contextualSpacing/>
      <w:jc w:val="both"/>
    </w:pPr>
    <w:rPr>
      <w:rFonts w:ascii="Arial" w:hAnsi="Arial"/>
      <w:lang w:eastAsia="en-AU"/>
    </w:rPr>
  </w:style>
  <w:style w:type="paragraph" w:styleId="ListNumber">
    <w:name w:val="List Number"/>
    <w:basedOn w:val="Normal"/>
    <w:uiPriority w:val="99"/>
    <w:unhideWhenUsed/>
    <w:rsid w:val="00BC5A41"/>
    <w:pPr>
      <w:numPr>
        <w:numId w:val="7"/>
      </w:numPr>
      <w:spacing w:after="240"/>
      <w:contextualSpacing/>
      <w:jc w:val="both"/>
    </w:pPr>
    <w:rPr>
      <w:rFonts w:ascii="Arial" w:hAnsi="Arial"/>
      <w:lang w:eastAsia="en-AU"/>
    </w:rPr>
  </w:style>
  <w:style w:type="paragraph" w:styleId="List">
    <w:name w:val="List"/>
    <w:basedOn w:val="Normal"/>
    <w:uiPriority w:val="99"/>
    <w:unhideWhenUsed/>
    <w:rsid w:val="00BC5A41"/>
    <w:pPr>
      <w:spacing w:after="240"/>
      <w:ind w:left="283" w:hanging="283"/>
      <w:contextualSpacing/>
      <w:jc w:val="both"/>
    </w:pPr>
    <w:rPr>
      <w:rFonts w:ascii="Arial" w:hAnsi="Arial"/>
      <w:lang w:eastAsia="en-AU"/>
    </w:rPr>
  </w:style>
  <w:style w:type="paragraph" w:styleId="List2">
    <w:name w:val="List 2"/>
    <w:basedOn w:val="Normal"/>
    <w:uiPriority w:val="99"/>
    <w:unhideWhenUsed/>
    <w:rsid w:val="00BC5A41"/>
    <w:pPr>
      <w:spacing w:after="240"/>
      <w:ind w:left="566" w:hanging="283"/>
      <w:contextualSpacing/>
      <w:jc w:val="both"/>
    </w:pPr>
    <w:rPr>
      <w:rFonts w:ascii="Arial" w:hAnsi="Arial"/>
      <w:lang w:eastAsia="en-AU"/>
    </w:rPr>
  </w:style>
  <w:style w:type="paragraph" w:styleId="List3">
    <w:name w:val="List 3"/>
    <w:basedOn w:val="Normal"/>
    <w:uiPriority w:val="99"/>
    <w:unhideWhenUsed/>
    <w:rsid w:val="00BC5A41"/>
    <w:pPr>
      <w:spacing w:after="240"/>
      <w:ind w:left="849" w:hanging="283"/>
      <w:contextualSpacing/>
      <w:jc w:val="both"/>
    </w:pPr>
    <w:rPr>
      <w:rFonts w:ascii="Arial" w:hAnsi="Arial"/>
      <w:lang w:eastAsia="en-AU"/>
    </w:rPr>
  </w:style>
  <w:style w:type="paragraph" w:styleId="List4">
    <w:name w:val="List 4"/>
    <w:basedOn w:val="Normal"/>
    <w:uiPriority w:val="99"/>
    <w:unhideWhenUsed/>
    <w:rsid w:val="00BC5A41"/>
    <w:pPr>
      <w:spacing w:after="240"/>
      <w:ind w:left="1132" w:hanging="283"/>
      <w:contextualSpacing/>
      <w:jc w:val="both"/>
    </w:pPr>
    <w:rPr>
      <w:rFonts w:ascii="Arial" w:hAnsi="Arial"/>
      <w:lang w:eastAsia="en-AU"/>
    </w:rPr>
  </w:style>
  <w:style w:type="numbering" w:styleId="111111">
    <w:name w:val="Outline List 2"/>
    <w:basedOn w:val="NoList"/>
    <w:uiPriority w:val="99"/>
    <w:semiHidden/>
    <w:unhideWhenUsed/>
    <w:rsid w:val="00BC5A41"/>
    <w:pPr>
      <w:numPr>
        <w:numId w:val="1"/>
      </w:numPr>
    </w:pPr>
  </w:style>
  <w:style w:type="character" w:customStyle="1" w:styleId="ListNumber3Char">
    <w:name w:val="List Number 3 Char"/>
    <w:basedOn w:val="DefaultParagraphFont"/>
    <w:link w:val="ListNumber3"/>
    <w:uiPriority w:val="99"/>
    <w:rsid w:val="00BC5A41"/>
    <w:rPr>
      <w:rFonts w:ascii="Arial" w:eastAsia="Times New Roman" w:hAnsi="Arial"/>
      <w:szCs w:val="24"/>
      <w:lang w:eastAsia="en-AU"/>
    </w:rPr>
  </w:style>
  <w:style w:type="character" w:customStyle="1" w:styleId="NumberedListChar">
    <w:name w:val="Numbered List Char"/>
    <w:basedOn w:val="ListNumber3Char"/>
    <w:link w:val="NumberedList"/>
    <w:rsid w:val="00BC5A41"/>
    <w:rPr>
      <w:rFonts w:ascii="Arial" w:eastAsia="Times New Roman" w:hAnsi="Arial"/>
      <w:szCs w:val="24"/>
      <w:lang w:eastAsia="en-AU"/>
    </w:rPr>
  </w:style>
  <w:style w:type="paragraph" w:styleId="BodyText">
    <w:name w:val="Body Text"/>
    <w:basedOn w:val="Normal"/>
    <w:link w:val="BodyTextChar"/>
    <w:uiPriority w:val="99"/>
    <w:semiHidden/>
    <w:unhideWhenUsed/>
    <w:rsid w:val="00BC5A41"/>
    <w:pPr>
      <w:spacing w:after="240"/>
      <w:jc w:val="both"/>
    </w:pPr>
    <w:rPr>
      <w:rFonts w:ascii="Arial" w:hAnsi="Arial"/>
      <w:lang w:eastAsia="en-AU"/>
    </w:rPr>
  </w:style>
  <w:style w:type="character" w:customStyle="1" w:styleId="BodyTextChar">
    <w:name w:val="Body Text Char"/>
    <w:basedOn w:val="DefaultParagraphFont"/>
    <w:link w:val="BodyText"/>
    <w:uiPriority w:val="99"/>
    <w:semiHidden/>
    <w:rsid w:val="00BC5A41"/>
    <w:rPr>
      <w:rFonts w:ascii="Arial" w:eastAsia="Times New Roman" w:hAnsi="Arial"/>
      <w:szCs w:val="24"/>
      <w:lang w:eastAsia="en-AU"/>
    </w:rPr>
  </w:style>
  <w:style w:type="character" w:customStyle="1" w:styleId="Heading8Char">
    <w:name w:val="Heading 8 Char"/>
    <w:basedOn w:val="DefaultParagraphFont"/>
    <w:link w:val="Heading8"/>
    <w:uiPriority w:val="9"/>
    <w:rsid w:val="00BC5A41"/>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BC5A41"/>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C5A41"/>
    <w:pPr>
      <w:spacing w:after="0"/>
      <w:outlineLvl w:val="9"/>
    </w:pPr>
    <w:rPr>
      <w:szCs w:val="28"/>
    </w:rPr>
  </w:style>
  <w:style w:type="paragraph" w:customStyle="1" w:styleId="TableColumnHeading">
    <w:name w:val="Table Column Heading"/>
    <w:basedOn w:val="Normal"/>
    <w:rsid w:val="00BC5A41"/>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BC5A41"/>
    <w:pPr>
      <w:keepNext/>
      <w:widowControl w:val="0"/>
      <w:spacing w:before="60" w:after="60"/>
    </w:pPr>
    <w:rPr>
      <w:rFonts w:cstheme="minorBidi"/>
      <w:b/>
      <w:sz w:val="20"/>
    </w:rPr>
  </w:style>
  <w:style w:type="paragraph" w:customStyle="1" w:styleId="TableRowHeading">
    <w:name w:val="Table Row Heading"/>
    <w:basedOn w:val="Normal"/>
    <w:rsid w:val="00BC5A41"/>
    <w:pPr>
      <w:keepNext/>
      <w:widowControl w:val="0"/>
      <w:spacing w:before="120"/>
    </w:pPr>
    <w:rPr>
      <w:b/>
      <w:i/>
      <w:sz w:val="20"/>
    </w:rPr>
  </w:style>
  <w:style w:type="table" w:customStyle="1" w:styleId="APRAWorkingPaperTable">
    <w:name w:val="APRA Working Paper Table"/>
    <w:basedOn w:val="TableNormal"/>
    <w:uiPriority w:val="99"/>
    <w:rsid w:val="00BC5A41"/>
    <w:pPr>
      <w:spacing w:after="0" w:line="240" w:lineRule="auto"/>
    </w:pPr>
    <w:rPr>
      <w:rFonts w:ascii="Arial" w:eastAsia="Times New Roman"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BC5A41"/>
    <w:rPr>
      <w:rFonts w:cs="Tahoma"/>
      <w:sz w:val="16"/>
      <w:szCs w:val="16"/>
    </w:rPr>
  </w:style>
  <w:style w:type="character" w:customStyle="1" w:styleId="BalloonTextChar">
    <w:name w:val="Balloon Text Char"/>
    <w:basedOn w:val="DefaultParagraphFont"/>
    <w:link w:val="BalloonText"/>
    <w:uiPriority w:val="99"/>
    <w:semiHidden/>
    <w:rsid w:val="00BC5A41"/>
    <w:rPr>
      <w:rFonts w:ascii="Arial" w:eastAsia="Times New Roman" w:hAnsi="Arial" w:cs="Tahoma"/>
      <w:sz w:val="16"/>
      <w:szCs w:val="16"/>
      <w:lang w:eastAsia="en-AU"/>
    </w:rPr>
  </w:style>
  <w:style w:type="character" w:styleId="FollowedHyperlink">
    <w:name w:val="FollowedHyperlink"/>
    <w:basedOn w:val="DefaultParagraphFont"/>
    <w:uiPriority w:val="99"/>
    <w:semiHidden/>
    <w:unhideWhenUsed/>
    <w:rsid w:val="00BC5A41"/>
    <w:rPr>
      <w:color w:val="800080" w:themeColor="followedHyperlink"/>
      <w:u w:val="single"/>
    </w:rPr>
  </w:style>
  <w:style w:type="paragraph" w:styleId="Title">
    <w:name w:val="Title"/>
    <w:basedOn w:val="Normal"/>
    <w:next w:val="Normal"/>
    <w:link w:val="TitleChar"/>
    <w:uiPriority w:val="10"/>
    <w:qFormat/>
    <w:rsid w:val="00BC5A41"/>
    <w:pPr>
      <w:spacing w:after="300"/>
      <w:contextualSpacing/>
      <w:jc w:val="both"/>
    </w:pPr>
    <w:rPr>
      <w:rFonts w:ascii="Arial" w:eastAsiaTheme="majorEastAsia" w:hAnsi="Arial" w:cstheme="majorBidi"/>
      <w:b/>
      <w:caps/>
      <w:spacing w:val="5"/>
      <w:kern w:val="28"/>
      <w:sz w:val="40"/>
      <w:szCs w:val="52"/>
      <w:lang w:eastAsia="en-AU"/>
    </w:rPr>
  </w:style>
  <w:style w:type="character" w:customStyle="1" w:styleId="TitleChar">
    <w:name w:val="Title Char"/>
    <w:basedOn w:val="DefaultParagraphFont"/>
    <w:link w:val="Title"/>
    <w:uiPriority w:val="10"/>
    <w:rsid w:val="00BC5A41"/>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BC5A41"/>
    <w:rPr>
      <w:i/>
      <w:iCs/>
      <w:color w:val="808080" w:themeColor="text1" w:themeTint="7F"/>
    </w:rPr>
  </w:style>
  <w:style w:type="character" w:styleId="PlaceholderText">
    <w:name w:val="Placeholder Text"/>
    <w:basedOn w:val="DefaultParagraphFont"/>
    <w:uiPriority w:val="99"/>
    <w:semiHidden/>
    <w:rsid w:val="00BC5A41"/>
    <w:rPr>
      <w:color w:val="808080"/>
    </w:rPr>
  </w:style>
  <w:style w:type="paragraph" w:customStyle="1" w:styleId="APRASignature">
    <w:name w:val="APRA Signature"/>
    <w:basedOn w:val="Normal"/>
    <w:link w:val="APRASignatureChar"/>
    <w:rsid w:val="00BC5A41"/>
    <w:rPr>
      <w:i/>
    </w:rPr>
  </w:style>
  <w:style w:type="character" w:customStyle="1" w:styleId="APRASignatureChar">
    <w:name w:val="APRA Signature Char"/>
    <w:basedOn w:val="DefaultParagraphFont"/>
    <w:link w:val="APRASignature"/>
    <w:rsid w:val="00BC5A41"/>
    <w:rPr>
      <w:rFonts w:ascii="Arial" w:eastAsia="Times New Roman" w:hAnsi="Arial"/>
      <w:i/>
      <w:szCs w:val="24"/>
      <w:lang w:eastAsia="en-AU"/>
    </w:rPr>
  </w:style>
  <w:style w:type="paragraph" w:styleId="BlockText">
    <w:name w:val="Block Text"/>
    <w:basedOn w:val="Normal"/>
    <w:uiPriority w:val="99"/>
    <w:semiHidden/>
    <w:unhideWhenUsed/>
    <w:rsid w:val="00BC5A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character" w:styleId="BookTitle">
    <w:name w:val="Book Title"/>
    <w:basedOn w:val="DefaultParagraphFont"/>
    <w:uiPriority w:val="33"/>
    <w:rsid w:val="00BC5A41"/>
    <w:rPr>
      <w:b/>
      <w:bCs/>
      <w:i/>
      <w:iCs/>
      <w:spacing w:val="5"/>
    </w:rPr>
  </w:style>
  <w:style w:type="paragraph" w:customStyle="1" w:styleId="Bullet10">
    <w:name w:val="Bullet 1"/>
    <w:basedOn w:val="Normal"/>
    <w:link w:val="Bullet1Char"/>
    <w:rsid w:val="00BC5A41"/>
    <w:pPr>
      <w:tabs>
        <w:tab w:val="left" w:pos="426"/>
      </w:tabs>
    </w:pPr>
    <w:rPr>
      <w:rFonts w:cs="Arial"/>
      <w:color w:val="000000"/>
      <w:szCs w:val="22"/>
    </w:rPr>
  </w:style>
  <w:style w:type="character" w:customStyle="1" w:styleId="Bullet1Char">
    <w:name w:val="Bullet 1 Char"/>
    <w:basedOn w:val="DefaultParagraphFont"/>
    <w:link w:val="Bullet10"/>
    <w:rsid w:val="00BC5A41"/>
    <w:rPr>
      <w:rFonts w:ascii="Arial" w:eastAsia="Times New Roman" w:hAnsi="Arial" w:cs="Arial"/>
      <w:color w:val="000000"/>
      <w:lang w:eastAsia="en-AU"/>
    </w:rPr>
  </w:style>
  <w:style w:type="paragraph" w:customStyle="1" w:styleId="BULLET1">
    <w:name w:val="BULLET 1"/>
    <w:basedOn w:val="Normal"/>
    <w:link w:val="BULLET1Char0"/>
    <w:qFormat/>
    <w:rsid w:val="00BC5A41"/>
    <w:pPr>
      <w:numPr>
        <w:numId w:val="3"/>
      </w:numPr>
      <w:spacing w:after="240"/>
      <w:jc w:val="both"/>
    </w:pPr>
    <w:rPr>
      <w:rFonts w:ascii="Arial" w:eastAsiaTheme="minorEastAsia" w:hAnsi="Arial" w:cstheme="minorBidi"/>
      <w:szCs w:val="22"/>
      <w:lang w:eastAsia="en-AU"/>
    </w:rPr>
  </w:style>
  <w:style w:type="character" w:customStyle="1" w:styleId="BULLET1Char0">
    <w:name w:val="BULLET 1 Char"/>
    <w:basedOn w:val="DefaultParagraphFont"/>
    <w:link w:val="BULLET1"/>
    <w:rsid w:val="00BC5A41"/>
    <w:rPr>
      <w:rFonts w:ascii="Arial" w:eastAsiaTheme="minorEastAsia" w:hAnsi="Arial" w:cstheme="minorBidi"/>
      <w:lang w:eastAsia="en-AU"/>
    </w:rPr>
  </w:style>
  <w:style w:type="paragraph" w:customStyle="1" w:styleId="Bullet20">
    <w:name w:val="Bullet 2"/>
    <w:basedOn w:val="Normal"/>
    <w:link w:val="Bullet2Char"/>
    <w:rsid w:val="00BC5A41"/>
    <w:pPr>
      <w:spacing w:before="240"/>
    </w:pPr>
    <w:rPr>
      <w:rFonts w:cs="Arial"/>
      <w:color w:val="000000"/>
      <w:szCs w:val="22"/>
    </w:rPr>
  </w:style>
  <w:style w:type="character" w:customStyle="1" w:styleId="Bullet2Char">
    <w:name w:val="Bullet 2 Char"/>
    <w:basedOn w:val="DefaultParagraphFont"/>
    <w:link w:val="Bullet20"/>
    <w:rsid w:val="00BC5A41"/>
    <w:rPr>
      <w:rFonts w:ascii="Arial" w:eastAsia="Times New Roman" w:hAnsi="Arial" w:cs="Arial"/>
      <w:color w:val="000000"/>
      <w:lang w:eastAsia="en-AU"/>
    </w:rPr>
  </w:style>
  <w:style w:type="paragraph" w:customStyle="1" w:styleId="BULLET2">
    <w:name w:val="BULLET 2"/>
    <w:basedOn w:val="BULLET1"/>
    <w:link w:val="BULLET2Char0"/>
    <w:qFormat/>
    <w:rsid w:val="00BC5A41"/>
    <w:pPr>
      <w:numPr>
        <w:numId w:val="4"/>
      </w:numPr>
    </w:pPr>
  </w:style>
  <w:style w:type="character" w:customStyle="1" w:styleId="BULLET2Char0">
    <w:name w:val="BULLET 2 Char"/>
    <w:basedOn w:val="DefaultParagraphFont"/>
    <w:link w:val="BULLET2"/>
    <w:rsid w:val="00BC5A41"/>
    <w:rPr>
      <w:rFonts w:ascii="Arial" w:eastAsiaTheme="minorEastAsia" w:hAnsi="Arial" w:cstheme="minorBidi"/>
      <w:lang w:eastAsia="en-AU"/>
    </w:rPr>
  </w:style>
  <w:style w:type="paragraph" w:customStyle="1" w:styleId="Bullet30">
    <w:name w:val="Bullet 3"/>
    <w:basedOn w:val="Normal"/>
    <w:link w:val="Bullet3Char"/>
    <w:rsid w:val="00BC5A41"/>
    <w:rPr>
      <w:rFonts w:cs="Arial"/>
      <w:color w:val="000000"/>
    </w:rPr>
  </w:style>
  <w:style w:type="character" w:customStyle="1" w:styleId="Bullet3Char">
    <w:name w:val="Bullet 3 Char"/>
    <w:basedOn w:val="Bullet1Char"/>
    <w:link w:val="Bullet30"/>
    <w:rsid w:val="00BC5A41"/>
    <w:rPr>
      <w:rFonts w:ascii="Arial" w:eastAsia="Times New Roman" w:hAnsi="Arial" w:cs="Arial"/>
      <w:color w:val="000000"/>
      <w:szCs w:val="24"/>
      <w:lang w:eastAsia="en-AU"/>
    </w:rPr>
  </w:style>
  <w:style w:type="paragraph" w:customStyle="1" w:styleId="BULLET3">
    <w:name w:val="BULLET 3"/>
    <w:basedOn w:val="BULLET1"/>
    <w:link w:val="BULLET3Char0"/>
    <w:qFormat/>
    <w:rsid w:val="00BC5A41"/>
    <w:pPr>
      <w:numPr>
        <w:numId w:val="5"/>
      </w:numPr>
      <w:ind w:left="1208" w:hanging="357"/>
    </w:pPr>
  </w:style>
  <w:style w:type="character" w:customStyle="1" w:styleId="BULLET3Char0">
    <w:name w:val="BULLET 3 Char"/>
    <w:basedOn w:val="BULLET1Char0"/>
    <w:link w:val="BULLET3"/>
    <w:rsid w:val="00BC5A41"/>
    <w:rPr>
      <w:rFonts w:ascii="Arial" w:eastAsiaTheme="minorEastAsia" w:hAnsi="Arial" w:cstheme="minorBidi"/>
      <w:lang w:eastAsia="en-AU"/>
    </w:rPr>
  </w:style>
  <w:style w:type="table" w:styleId="ColorfulGrid">
    <w:name w:val="Colorful Grid"/>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A41"/>
    <w:rPr>
      <w:sz w:val="16"/>
      <w:szCs w:val="16"/>
    </w:rPr>
  </w:style>
  <w:style w:type="paragraph" w:styleId="CommentText">
    <w:name w:val="annotation text"/>
    <w:basedOn w:val="Normal"/>
    <w:link w:val="CommentTextChar"/>
    <w:uiPriority w:val="99"/>
    <w:semiHidden/>
    <w:unhideWhenUsed/>
    <w:rsid w:val="00BC5A41"/>
    <w:pPr>
      <w:spacing w:after="240"/>
      <w:jc w:val="both"/>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BC5A41"/>
    <w:rPr>
      <w:rFonts w:ascii="Arial" w:eastAsia="Times New Roman" w:hAnsi="Arial"/>
      <w:sz w:val="20"/>
      <w:szCs w:val="20"/>
      <w:lang w:eastAsia="en-AU"/>
    </w:rPr>
  </w:style>
  <w:style w:type="table" w:styleId="DarkList">
    <w:name w:val="Dark List"/>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BC5A41"/>
    <w:pPr>
      <w:framePr w:w="7920" w:h="1980" w:hRule="exact" w:hSpace="180" w:wrap="auto" w:hAnchor="page" w:xAlign="center" w:yAlign="bottom"/>
      <w:ind w:left="2880"/>
      <w:jc w:val="both"/>
    </w:pPr>
    <w:rPr>
      <w:rFonts w:ascii="Arial" w:eastAsiaTheme="majorEastAsia" w:hAnsi="Arial" w:cstheme="majorBidi"/>
      <w:sz w:val="24"/>
      <w:lang w:eastAsia="en-AU"/>
    </w:rPr>
  </w:style>
  <w:style w:type="paragraph" w:styleId="EnvelopeReturn">
    <w:name w:val="envelope return"/>
    <w:basedOn w:val="Normal"/>
    <w:uiPriority w:val="99"/>
    <w:semiHidden/>
    <w:unhideWhenUsed/>
    <w:rsid w:val="00BC5A41"/>
    <w:rPr>
      <w:rFonts w:eastAsiaTheme="majorEastAsia" w:cstheme="majorBidi"/>
      <w:sz w:val="20"/>
      <w:szCs w:val="20"/>
    </w:rPr>
  </w:style>
  <w:style w:type="paragraph" w:customStyle="1" w:styleId="Footnotes">
    <w:name w:val="Footnotes"/>
    <w:basedOn w:val="FootnoteText"/>
    <w:link w:val="FootnotesChar"/>
    <w:qFormat/>
    <w:rsid w:val="00BC5A41"/>
    <w:pPr>
      <w:tabs>
        <w:tab w:val="left" w:pos="425"/>
      </w:tabs>
      <w:spacing w:after="120"/>
      <w:ind w:left="113" w:hanging="113"/>
    </w:pPr>
    <w:rPr>
      <w:rFonts w:eastAsiaTheme="minorEastAsia" w:cstheme="minorBidi"/>
      <w:szCs w:val="20"/>
    </w:rPr>
  </w:style>
  <w:style w:type="character" w:customStyle="1" w:styleId="FootnotesChar">
    <w:name w:val="Footnotes Char"/>
    <w:basedOn w:val="FootnoteTextChar"/>
    <w:link w:val="Footnotes"/>
    <w:rsid w:val="00BC5A41"/>
    <w:rPr>
      <w:rFonts w:ascii="Arial" w:eastAsiaTheme="minorEastAsia" w:hAnsi="Arial" w:cstheme="minorBidi"/>
      <w:sz w:val="18"/>
      <w:szCs w:val="20"/>
      <w:lang w:eastAsia="en-AU"/>
    </w:rPr>
  </w:style>
  <w:style w:type="table" w:styleId="GridTable1Light">
    <w:name w:val="Grid Table 1 Light"/>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BC5A41"/>
    <w:pPr>
      <w:ind w:left="220" w:hanging="220"/>
      <w:jc w:val="both"/>
    </w:pPr>
    <w:rPr>
      <w:rFonts w:ascii="Arial" w:hAnsi="Arial"/>
      <w:lang w:eastAsia="en-AU"/>
    </w:rPr>
  </w:style>
  <w:style w:type="paragraph" w:styleId="IndexHeading">
    <w:name w:val="index heading"/>
    <w:basedOn w:val="Normal"/>
    <w:next w:val="Index1"/>
    <w:uiPriority w:val="99"/>
    <w:semiHidden/>
    <w:unhideWhenUsed/>
    <w:rsid w:val="00BC5A41"/>
    <w:rPr>
      <w:rFonts w:eastAsiaTheme="majorEastAsia" w:cstheme="majorBidi"/>
      <w:b/>
      <w:bCs/>
    </w:rPr>
  </w:style>
  <w:style w:type="paragraph" w:customStyle="1" w:styleId="LetterHeadingCAPS">
    <w:name w:val="Letter Heading CAPS"/>
    <w:basedOn w:val="Normal"/>
    <w:link w:val="LetterHeadingCAPSChar"/>
    <w:rsid w:val="00BC5A41"/>
    <w:rPr>
      <w:b/>
      <w:lang w:val="en-US"/>
    </w:rPr>
  </w:style>
  <w:style w:type="character" w:customStyle="1" w:styleId="LetterHeadingCAPSChar">
    <w:name w:val="Letter Heading CAPS Char"/>
    <w:basedOn w:val="DefaultParagraphFont"/>
    <w:link w:val="LetterHeadingCAPS"/>
    <w:rsid w:val="00BC5A41"/>
    <w:rPr>
      <w:rFonts w:ascii="Arial" w:eastAsia="Times New Roman" w:hAnsi="Arial"/>
      <w:b/>
      <w:szCs w:val="24"/>
      <w:lang w:val="en-US" w:eastAsia="en-AU"/>
    </w:rPr>
  </w:style>
  <w:style w:type="paragraph" w:customStyle="1" w:styleId="LetterCAPS">
    <w:name w:val="Letter CAPS"/>
    <w:basedOn w:val="LetterHeadingCAPS"/>
    <w:link w:val="LetterCAPSChar"/>
    <w:rsid w:val="00BC5A41"/>
  </w:style>
  <w:style w:type="character" w:customStyle="1" w:styleId="LetterCAPSChar">
    <w:name w:val="Letter CAPS Char"/>
    <w:basedOn w:val="LetterHeadingCAPSChar"/>
    <w:link w:val="LetterCAPS"/>
    <w:rsid w:val="00BC5A41"/>
    <w:rPr>
      <w:rFonts w:ascii="Arial" w:eastAsia="Times New Roman" w:hAnsi="Arial"/>
      <w:b/>
      <w:szCs w:val="24"/>
      <w:lang w:val="en-US" w:eastAsia="en-AU"/>
    </w:rPr>
  </w:style>
  <w:style w:type="paragraph" w:customStyle="1" w:styleId="LetterCAPSTitle">
    <w:name w:val="Letter CAPS Title"/>
    <w:basedOn w:val="Normal"/>
    <w:link w:val="LetterCAPSTitleChar"/>
    <w:qFormat/>
    <w:rsid w:val="00BC5A41"/>
    <w:pPr>
      <w:spacing w:after="240"/>
      <w:jc w:val="both"/>
    </w:pPr>
    <w:rPr>
      <w:rFonts w:ascii="Arial" w:hAnsi="Arial"/>
      <w:b/>
      <w:caps/>
      <w:szCs w:val="22"/>
      <w:lang w:eastAsia="en-AU"/>
    </w:rPr>
  </w:style>
  <w:style w:type="character" w:customStyle="1" w:styleId="LetterCAPSTitleChar">
    <w:name w:val="Letter CAPS Title Char"/>
    <w:basedOn w:val="DefaultParagraphFont"/>
    <w:link w:val="LetterCAPSTitle"/>
    <w:rsid w:val="00BC5A41"/>
    <w:rPr>
      <w:rFonts w:ascii="Arial" w:eastAsia="Times New Roman" w:hAnsi="Arial"/>
      <w:b/>
      <w:caps/>
      <w:lang w:eastAsia="en-AU"/>
    </w:rPr>
  </w:style>
  <w:style w:type="paragraph" w:customStyle="1" w:styleId="LetterTitleCAPS">
    <w:name w:val="Letter Title CAPS"/>
    <w:basedOn w:val="Title"/>
    <w:link w:val="LetterTitleCAPSChar"/>
    <w:autoRedefine/>
    <w:rsid w:val="00BC5A41"/>
  </w:style>
  <w:style w:type="character" w:customStyle="1" w:styleId="LetterTitleCAPSChar">
    <w:name w:val="Letter Title CAPS Char"/>
    <w:basedOn w:val="TitleChar"/>
    <w:link w:val="LetterTitleCAPS"/>
    <w:rsid w:val="00BC5A41"/>
    <w:rPr>
      <w:rFonts w:ascii="Arial" w:eastAsiaTheme="majorEastAsia" w:hAnsi="Arial" w:cstheme="majorBidi"/>
      <w:b/>
      <w:caps/>
      <w:spacing w:val="5"/>
      <w:kern w:val="28"/>
      <w:sz w:val="40"/>
      <w:szCs w:val="52"/>
      <w:lang w:eastAsia="en-AU"/>
    </w:rPr>
  </w:style>
  <w:style w:type="table" w:styleId="LightGrid">
    <w:name w:val="Light Grid"/>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C5A41"/>
    <w:pPr>
      <w:spacing w:after="0" w:line="240" w:lineRule="auto"/>
    </w:pPr>
    <w:rPr>
      <w:rFonts w:ascii="Arial" w:eastAsia="Times New Roman"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5A41"/>
    <w:pPr>
      <w:spacing w:after="0" w:line="240" w:lineRule="auto"/>
    </w:pPr>
    <w:rPr>
      <w:rFonts w:ascii="Arial" w:eastAsia="Times New Roman"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A41"/>
    <w:pPr>
      <w:spacing w:after="0" w:line="240" w:lineRule="auto"/>
    </w:pPr>
    <w:rPr>
      <w:rFonts w:ascii="Arial" w:eastAsia="Times New Roman"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A41"/>
    <w:pPr>
      <w:spacing w:after="0" w:line="240" w:lineRule="auto"/>
    </w:pPr>
    <w:rPr>
      <w:rFonts w:ascii="Arial" w:eastAsia="Times New Roman"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A41"/>
    <w:pPr>
      <w:spacing w:after="0" w:line="240" w:lineRule="auto"/>
    </w:pPr>
    <w:rPr>
      <w:rFonts w:ascii="Arial" w:eastAsia="Times New Roman"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A41"/>
    <w:pPr>
      <w:spacing w:after="0" w:line="240" w:lineRule="auto"/>
    </w:pPr>
    <w:rPr>
      <w:rFonts w:ascii="Arial" w:eastAsia="Times New Roman"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A41"/>
    <w:pPr>
      <w:spacing w:after="0" w:line="240" w:lineRule="auto"/>
    </w:pPr>
    <w:rPr>
      <w:rFonts w:ascii="Arial" w:eastAsia="Times New Roman"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A41"/>
    <w:pPr>
      <w:spacing w:after="0" w:line="240" w:lineRule="auto"/>
    </w:pPr>
    <w:rPr>
      <w:rFonts w:ascii="Arial" w:eastAsia="Times New Roman"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A4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sz w:val="20"/>
      <w:szCs w:val="20"/>
      <w:lang w:eastAsia="en-AU"/>
    </w:rPr>
  </w:style>
  <w:style w:type="character" w:customStyle="1" w:styleId="MacroTextChar">
    <w:name w:val="Macro Text Char"/>
    <w:basedOn w:val="DefaultParagraphFont"/>
    <w:link w:val="MacroText"/>
    <w:uiPriority w:val="99"/>
    <w:semiHidden/>
    <w:rsid w:val="00BC5A41"/>
    <w:rPr>
      <w:rFonts w:ascii="Arial" w:eastAsia="Times New Roman" w:hAnsi="Arial"/>
      <w:sz w:val="20"/>
      <w:szCs w:val="20"/>
      <w:lang w:eastAsia="en-AU"/>
    </w:rPr>
  </w:style>
  <w:style w:type="table" w:styleId="MediumGrid1">
    <w:name w:val="Medium Grid 1"/>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C5A4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BC5A41"/>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BC5A41"/>
    <w:rPr>
      <w:sz w:val="24"/>
    </w:rPr>
  </w:style>
  <w:style w:type="table" w:styleId="PlainTable1">
    <w:name w:val="Plain Table 1"/>
    <w:basedOn w:val="TableNormal"/>
    <w:uiPriority w:val="41"/>
    <w:rsid w:val="00BC5A41"/>
    <w:pPr>
      <w:spacing w:after="0" w:line="240" w:lineRule="auto"/>
    </w:pPr>
    <w:rPr>
      <w:rFonts w:ascii="Arial" w:eastAsia="Times New Roman"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A41"/>
    <w:pPr>
      <w:spacing w:after="0" w:line="240" w:lineRule="auto"/>
    </w:pPr>
    <w:rPr>
      <w:rFonts w:ascii="Arial" w:eastAsia="Times New Roman"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A41"/>
    <w:pPr>
      <w:spacing w:after="0" w:line="240" w:lineRule="auto"/>
    </w:pPr>
    <w:rPr>
      <w:rFonts w:ascii="Arial" w:eastAsia="Times New Roman"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A41"/>
    <w:pPr>
      <w:spacing w:after="0" w:line="240" w:lineRule="auto"/>
    </w:pPr>
    <w:rPr>
      <w:rFonts w:ascii="Arial" w:eastAsia="Times New Roman"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A41"/>
    <w:pPr>
      <w:spacing w:after="0" w:line="240" w:lineRule="auto"/>
    </w:pPr>
    <w:rPr>
      <w:rFonts w:ascii="Arial" w:eastAsia="Times New Roman"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A41"/>
    <w:rPr>
      <w:sz w:val="21"/>
      <w:szCs w:val="21"/>
    </w:rPr>
  </w:style>
  <w:style w:type="character" w:customStyle="1" w:styleId="PlainTextChar">
    <w:name w:val="Plain Text Char"/>
    <w:basedOn w:val="DefaultParagraphFont"/>
    <w:link w:val="PlainText"/>
    <w:uiPriority w:val="99"/>
    <w:semiHidden/>
    <w:rsid w:val="00BC5A41"/>
    <w:rPr>
      <w:rFonts w:ascii="Arial" w:eastAsia="Times New Roman" w:hAnsi="Arial"/>
      <w:sz w:val="21"/>
      <w:szCs w:val="21"/>
      <w:lang w:eastAsia="en-AU"/>
    </w:rPr>
  </w:style>
  <w:style w:type="paragraph" w:customStyle="1" w:styleId="SecurityClassification">
    <w:name w:val="Security Classification"/>
    <w:basedOn w:val="Normal"/>
    <w:link w:val="SecurityClassificationChar"/>
    <w:rsid w:val="00BC5A41"/>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BC5A41"/>
    <w:rPr>
      <w:rFonts w:ascii="Arial" w:eastAsia="Times New Roman" w:hAnsi="Arial" w:cs="Arial"/>
      <w:b/>
      <w:color w:val="FF0000"/>
      <w:sz w:val="24"/>
      <w:szCs w:val="24"/>
      <w:lang w:eastAsia="en-AU"/>
    </w:rPr>
  </w:style>
  <w:style w:type="table" w:styleId="Table3Deffects1">
    <w:name w:val="Table 3D effects 1"/>
    <w:basedOn w:val="TableNormal"/>
    <w:uiPriority w:val="99"/>
    <w:semiHidden/>
    <w:unhideWhenUsed/>
    <w:rsid w:val="00BC5A41"/>
    <w:pPr>
      <w:spacing w:after="240" w:line="240" w:lineRule="auto"/>
      <w:jc w:val="both"/>
    </w:pPr>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A41"/>
    <w:pPr>
      <w:spacing w:after="240" w:line="240" w:lineRule="auto"/>
      <w:jc w:val="both"/>
    </w:pPr>
    <w:rPr>
      <w:rFonts w:ascii="Arial" w:eastAsia="Times New Roma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A41"/>
    <w:pPr>
      <w:spacing w:after="240" w:line="240" w:lineRule="auto"/>
      <w:jc w:val="both"/>
    </w:pPr>
    <w:rPr>
      <w:rFonts w:ascii="Arial" w:eastAsia="Times New Roma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A41"/>
    <w:pPr>
      <w:spacing w:after="240" w:line="240" w:lineRule="auto"/>
      <w:jc w:val="both"/>
    </w:pPr>
    <w:rPr>
      <w:rFonts w:ascii="Arial" w:eastAsia="Times New Roma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A41"/>
    <w:pPr>
      <w:spacing w:after="240" w:line="240" w:lineRule="auto"/>
      <w:jc w:val="both"/>
    </w:pPr>
    <w:rPr>
      <w:rFonts w:ascii="Arial" w:eastAsia="Times New Roma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A41"/>
    <w:pPr>
      <w:spacing w:after="240" w:line="240" w:lineRule="auto"/>
      <w:jc w:val="both"/>
    </w:pPr>
    <w:rPr>
      <w:rFonts w:ascii="Arial" w:eastAsia="Times New Roma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A41"/>
    <w:pPr>
      <w:spacing w:after="240" w:line="240" w:lineRule="auto"/>
      <w:jc w:val="both"/>
    </w:pPr>
    <w:rPr>
      <w:rFonts w:ascii="Arial" w:eastAsia="Times New Roma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A41"/>
    <w:pPr>
      <w:spacing w:after="240" w:line="240" w:lineRule="auto"/>
      <w:jc w:val="both"/>
    </w:pPr>
    <w:rPr>
      <w:rFonts w:ascii="Arial" w:eastAsia="Times New Roma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A41"/>
    <w:pPr>
      <w:spacing w:after="240" w:line="240" w:lineRule="auto"/>
      <w:jc w:val="both"/>
    </w:pPr>
    <w:rPr>
      <w:rFonts w:ascii="Arial" w:eastAsia="Times New Roma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A41"/>
    <w:pPr>
      <w:spacing w:after="240" w:line="240" w:lineRule="auto"/>
      <w:jc w:val="both"/>
    </w:pPr>
    <w:rPr>
      <w:rFonts w:ascii="Arial" w:eastAsia="Times New Roma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A41"/>
    <w:pPr>
      <w:spacing w:after="240" w:line="240" w:lineRule="auto"/>
      <w:jc w:val="both"/>
    </w:pPr>
    <w:rPr>
      <w:rFonts w:ascii="Arial" w:eastAsia="Times New Roma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A41"/>
    <w:pPr>
      <w:spacing w:after="240" w:line="240" w:lineRule="auto"/>
      <w:jc w:val="both"/>
    </w:pPr>
    <w:rPr>
      <w:rFonts w:ascii="Arial" w:eastAsia="Times New Roma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A41"/>
    <w:pPr>
      <w:spacing w:after="240" w:line="240" w:lineRule="auto"/>
      <w:jc w:val="both"/>
    </w:pPr>
    <w:rPr>
      <w:rFonts w:ascii="Arial" w:eastAsia="Times New Roma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A41"/>
    <w:pPr>
      <w:spacing w:after="240" w:line="240" w:lineRule="auto"/>
      <w:jc w:val="both"/>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A41"/>
    <w:pPr>
      <w:spacing w:after="240" w:line="240" w:lineRule="auto"/>
      <w:jc w:val="both"/>
    </w:pPr>
    <w:rPr>
      <w:rFonts w:ascii="Arial" w:eastAsia="Times New Roma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A41"/>
    <w:pPr>
      <w:spacing w:after="240" w:line="240" w:lineRule="auto"/>
      <w:jc w:val="both"/>
    </w:pPr>
    <w:rPr>
      <w:rFonts w:ascii="Arial" w:eastAsia="Times New Roma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A41"/>
    <w:pPr>
      <w:spacing w:after="240" w:line="240" w:lineRule="auto"/>
      <w:jc w:val="both"/>
    </w:pPr>
    <w:rPr>
      <w:rFonts w:ascii="Arial" w:eastAsia="Times New Roma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A41"/>
    <w:pPr>
      <w:spacing w:after="0" w:line="240" w:lineRule="auto"/>
    </w:pPr>
    <w:rPr>
      <w:rFonts w:ascii="Arial" w:eastAsia="Times New Roman"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A41"/>
    <w:pPr>
      <w:spacing w:after="240" w:line="240" w:lineRule="auto"/>
      <w:jc w:val="both"/>
    </w:pPr>
    <w:rPr>
      <w:rFonts w:ascii="Arial" w:eastAsia="Times New Roma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A41"/>
    <w:pPr>
      <w:spacing w:after="240" w:line="240" w:lineRule="auto"/>
      <w:jc w:val="both"/>
    </w:pPr>
    <w:rPr>
      <w:rFonts w:ascii="Arial" w:eastAsia="Times New Roma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A41"/>
    <w:pPr>
      <w:spacing w:after="240" w:line="240" w:lineRule="auto"/>
      <w:jc w:val="both"/>
    </w:pPr>
    <w:rPr>
      <w:rFonts w:ascii="Arial" w:eastAsia="Times New Roma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A41"/>
    <w:pPr>
      <w:spacing w:after="240" w:line="240" w:lineRule="auto"/>
      <w:jc w:val="both"/>
    </w:pPr>
    <w:rPr>
      <w:rFonts w:ascii="Arial" w:eastAsia="Times New Roma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link w:val="TabletextChar"/>
    <w:qFormat/>
    <w:rsid w:val="00BC5A41"/>
    <w:pPr>
      <w:spacing w:before="60" w:after="60"/>
      <w:jc w:val="both"/>
    </w:pPr>
    <w:rPr>
      <w:rFonts w:ascii="Arial" w:hAnsi="Arial" w:cs="Arial"/>
      <w:lang w:eastAsia="en-AU"/>
    </w:rPr>
  </w:style>
  <w:style w:type="character" w:customStyle="1" w:styleId="TabletextChar">
    <w:name w:val="Table text Char"/>
    <w:basedOn w:val="DefaultParagraphFont"/>
    <w:link w:val="Tabletext"/>
    <w:rsid w:val="00BC5A41"/>
    <w:rPr>
      <w:rFonts w:ascii="Arial" w:eastAsia="Times New Roman" w:hAnsi="Arial" w:cs="Arial"/>
      <w:szCs w:val="24"/>
      <w:lang w:eastAsia="en-AU"/>
    </w:rPr>
  </w:style>
  <w:style w:type="table" w:styleId="TableTheme">
    <w:name w:val="Table Theme"/>
    <w:basedOn w:val="TableNormal"/>
    <w:uiPriority w:val="99"/>
    <w:semiHidden/>
    <w:unhideWhenUsed/>
    <w:rsid w:val="00BC5A41"/>
    <w:pPr>
      <w:spacing w:after="240" w:line="240" w:lineRule="auto"/>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36d7e-3589-4baa-b639-e3368f131be8">
      <Value>24289</Value>
      <Value>25259</Value>
    </TaxCatchAll>
    <Language xmlns="http://schemas.microsoft.com/sharepoint/v3">English</Language>
    <PublishingContactEmail xmlns="http://schemas.microsoft.com/sharepoint/v3" xsi:nil="true"/>
    <KpiDescription xmlns="http://schemas.microsoft.com/sharepoint/v3" xsi:nil="true"/>
    <edc205a5791648d6a434e1e5f0755f93 xmlns="dea36d7e-3589-4baa-b639-e3368f131be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e61853e8-08ae-430e-8beb-a13dfe35ddb9</TermId>
        </TermInfo>
      </Terms>
    </edc205a5791648d6a434e1e5f0755f93>
    <accessRights xmlns="dea36d7e-3589-4baa-b639-e3368f131be8">Current</accessRights>
    <Content_x0020_Create_x0020_Date xmlns="dea36d7e-3589-4baa-b639-e3368f131be8" xsi:nil="true"/>
    <PublishingExpirationDate xmlns="http://schemas.microsoft.com/sharepoint/v3" xsi:nil="true"/>
    <RoutingRuleDescription xmlns="http://schemas.microsoft.com/sharepoint/v3" xsi:nil="true"/>
    <PublishingContactPicture xmlns="http://schemas.microsoft.com/sharepoint/v3">
      <Url xsi:nil="true"/>
      <Description xsi:nil="true"/>
    </PublishingContactPicture>
    <PublishingStartDate xmlns="http://schemas.microsoft.com/sharepoint/v3" xsi:nil="true"/>
    <Approved_x0020_for_x0020_release_x0020_by xmlns="dea36d7e-3589-4baa-b639-e3368f131be8">
      <UserInfo>
        <DisplayName>Reichstein, Sharyn</DisplayName>
        <AccountId>804</AccountId>
        <AccountType/>
      </UserInfo>
    </Approved_x0020_for_x0020_release_x0020_by>
    <PublishingContact xmlns="http://schemas.microsoft.com/sharepoint/v3">
      <UserInfo>
        <DisplayName/>
        <AccountId xsi:nil="true"/>
        <AccountType/>
      </UserInfo>
    </PublishingContact>
    <PublishingContactName xmlns="http://schemas.microsoft.com/sharepoint/v3" xsi:nil="true"/>
    <wic_System_Copyright xmlns="http://schemas.microsoft.com/sharepoint/v3/fields" xsi:nil="true"/>
    <j41c5939e6bf42d6bd275be11d209ec0 xmlns="dea36d7e-3589-4baa-b639-e3368f131be8">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a8cf6f62-5b96-4f01-862e-4aaea7512ef4</TermId>
        </TermInfo>
      </Terms>
    </j41c5939e6bf42d6bd275be11d209ec0>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C6AABFA34474894982A025E8CEAB46B8" ma:contentTypeVersion="37" ma:contentTypeDescription="Create a new document." ma:contentTypeScope="" ma:versionID="6c38e5d34cfcef5511acbeef0c77d566">
  <xsd:schema xmlns:xsd="http://www.w3.org/2001/XMLSchema" xmlns:xs="http://www.w3.org/2001/XMLSchema" xmlns:p="http://schemas.microsoft.com/office/2006/metadata/properties" xmlns:ns1="814d62cb-2db6-4c25-ab62-b9075facbc11" targetNamespace="http://schemas.microsoft.com/office/2006/metadata/properties" ma:root="true" ma:fieldsID="ccf2f18264dcab80b9d51ae9cbe8f045"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945ad9dc-7efc-4408-a0c6-7d2c34743511}" ma:internalName="TaxCatchAll" ma:showField="CatchAllData" ma:web="2ad88e45-501f-4d4a-b2c2-ec0d8a5b0ba6">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945ad9dc-7efc-4408-a0c6-7d2c34743511}" ma:internalName="TaxCatchAllLabel" ma:readOnly="true" ma:showField="CatchAllDataLabel" ma:web="2ad88e45-501f-4d4a-b2c2-ec0d8a5b0ba6">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ct:contentTypeSchema xmlns:ct="http://schemas.microsoft.com/office/2006/metadata/contentType" xmlns:ma="http://schemas.microsoft.com/office/2006/metadata/properties/metaAttributes" ct:_="" ma:_="" ma:contentTypeName="APRA Document" ma:contentTypeID="0x010100A7DEA46028A35847B739053647F5508200D3207B2149C6A84E9AAFB9F233BF5D17" ma:contentTypeVersion="348" ma:contentTypeDescription="" ma:contentTypeScope="" ma:versionID="fcba40ab75a4ba16746743d7dcbb350d">
  <xsd:schema xmlns:xsd="http://www.w3.org/2001/XMLSchema" xmlns:xs="http://www.w3.org/2001/XMLSchema" xmlns:p="http://schemas.microsoft.com/office/2006/metadata/properties" xmlns:ns1="http://schemas.microsoft.com/sharepoint/v3" xmlns:ns2="dea36d7e-3589-4baa-b639-e3368f131be8" xmlns:ns3="http://schemas.microsoft.com/sharepoint/v3/fields" targetNamespace="http://schemas.microsoft.com/office/2006/metadata/properties" ma:root="true" ma:fieldsID="fb38b5e5800c0d6073a8516b2e543456" ns1:_="" ns2:_="" ns3:_="">
    <xsd:import namespace="http://schemas.microsoft.com/sharepoint/v3"/>
    <xsd:import namespace="dea36d7e-3589-4baa-b639-e3368f131be8"/>
    <xsd:import namespace="http://schemas.microsoft.com/sharepoint/v3/fields"/>
    <xsd:element name="properties">
      <xsd:complexType>
        <xsd:sequence>
          <xsd:element name="documentManagement">
            <xsd:complexType>
              <xsd:all>
                <xsd:element ref="ns1:KpiDescription" minOccurs="0"/>
                <xsd:element ref="ns1:PublishingStartDate" minOccurs="0"/>
                <xsd:element ref="ns1:PublishingExpirationDate" minOccurs="0"/>
                <xsd:element ref="ns2:Approved_x0020_for_x0020_release_x0020_by"/>
                <xsd:element ref="ns2:accessRights" minOccurs="0"/>
                <xsd:element ref="ns1:PublishingContact" minOccurs="0"/>
                <xsd:element ref="ns1:PublishingContactEmail" minOccurs="0"/>
                <xsd:element ref="ns1:PublishingContactName" minOccurs="0"/>
                <xsd:element ref="ns1:PublishingContactPicture" minOccurs="0"/>
                <xsd:element ref="ns1:Language" minOccurs="0"/>
                <xsd:element ref="ns3:wic_System_Copyright" minOccurs="0"/>
                <xsd:element ref="ns2:j41c5939e6bf42d6bd275be11d209ec0" minOccurs="0"/>
                <xsd:element ref="ns2:TaxCatchAll" minOccurs="0"/>
                <xsd:element ref="ns2:TaxCatchAllLabel" minOccurs="0"/>
                <xsd:element ref="ns2:edc205a5791648d6a434e1e5f0755f93" minOccurs="0"/>
                <xsd:element ref="ns1:RoutingRuleDescription" minOccurs="0"/>
                <xsd:element ref="ns2:Content_x0020_Creat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internalName="KpiDescription">
      <xsd:simpleType>
        <xsd:restriction base="dms:Note"/>
      </xsd:simpleType>
    </xsd:element>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PublishingContact" ma:index="10"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1" nillable="true" ma:displayName="Contact E-Mail Address" ma:internalName="PublishingContactEmail">
      <xsd:simpleType>
        <xsd:restriction base="dms:Text">
          <xsd:maxLength value="255"/>
        </xsd:restriction>
      </xsd:simpleType>
    </xsd:element>
    <xsd:element name="PublishingContactName" ma:index="12" nillable="true" ma:displayName="Contact Name" ma:internalName="PublishingContactName">
      <xsd:simpleType>
        <xsd:restriction base="dms:Text">
          <xsd:maxLength value="255"/>
        </xsd:restriction>
      </xsd:simpleType>
    </xsd:element>
    <xsd:element name="PublishingContactPicture" ma:index="13"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4"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RoutingRuleDescription" ma:index="25" nillable="true" ma:displayName="Extra"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36d7e-3589-4baa-b639-e3368f131be8" elementFormDefault="qualified">
    <xsd:import namespace="http://schemas.microsoft.com/office/2006/documentManagement/types"/>
    <xsd:import namespace="http://schemas.microsoft.com/office/infopath/2007/PartnerControls"/>
    <xsd:element name="Approved_x0020_for_x0020_release_x0020_by" ma:index="7" ma:displayName="Approved for release by" ma:description="Identify person who has approved this document for public release" ma:list="UserInfo" ma:SharePointGroup="0" ma:internalName="Approved_x0020_for_x0020_release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ccessRights" ma:index="8" nillable="true" ma:displayName="Access Rights" ma:default="Current" ma:format="Dropdown" ma:internalName="accessRights" ma:readOnly="false">
      <xsd:simpleType>
        <xsd:restriction base="dms:Choice">
          <xsd:enumeration value="Current"/>
          <xsd:enumeration value="Archive"/>
          <xsd:enumeration value="Decomission"/>
          <xsd:enumeration value="Draft"/>
        </xsd:restriction>
      </xsd:simpleType>
    </xsd:element>
    <xsd:element name="j41c5939e6bf42d6bd275be11d209ec0" ma:index="17" nillable="true" ma:taxonomy="true" ma:internalName="j41c5939e6bf42d6bd275be11d209ec0" ma:taxonomyFieldName="SubjectOrFunction" ma:displayName="Subject or Function" ma:default="" ma:fieldId="{341c5939-e6bf-42d6-bd27-5be11d209ec0}" ma:taxonomyMulti="true" ma:sspId="4df52341-5fbf-41d0-b3a2-c89512b95f60" ma:termSetId="0ffbbcf8-d0ea-45e6-9a0f-746a7136026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85a128f-b650-43d5-b795-2fad5cef1d74}" ma:internalName="TaxCatchAll" ma:showField="CatchAllData"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85a128f-b650-43d5-b795-2fad5cef1d74}" ma:internalName="TaxCatchAllLabel" ma:readOnly="true" ma:showField="CatchAllDataLabel"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edc205a5791648d6a434e1e5f0755f93" ma:index="22" nillable="true" ma:taxonomy="true" ma:internalName="edc205a5791648d6a434e1e5f0755f93" ma:taxonomyFieldName="DocumentType" ma:displayName="Document Type" ma:default="" ma:fieldId="{edc205a5-7916-48d6-a434-e1e5f0755f93}" ma:taxonomyMulti="true" ma:sspId="4df52341-5fbf-41d0-b3a2-c89512b95f60" ma:termSetId="d073d95a-c5d0-45c6-a2d9-87e163ed51f8" ma:anchorId="00000000-0000-0000-0000-000000000000" ma:open="false" ma:isKeyword="false">
      <xsd:complexType>
        <xsd:sequence>
          <xsd:element ref="pc:Terms" minOccurs="0" maxOccurs="1"/>
        </xsd:sequence>
      </xsd:complexType>
    </xsd:element>
    <xsd:element name="Content_x0020_Create_x0020_Date" ma:index="28" nillable="true" ma:displayName="Content Create Date" ma:format="DateOnly" ma:internalName="Content_x0020_Creat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5"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5DF9-1F9F-4510-BFA5-8A369AC2A2E5}"/>
</file>

<file path=customXml/itemProps2.xml><?xml version="1.0" encoding="utf-8"?>
<ds:datastoreItem xmlns:ds="http://schemas.openxmlformats.org/officeDocument/2006/customXml" ds:itemID="{AFD38A9D-9BCA-4B2A-AC36-BE3F0FF1A222}"/>
</file>

<file path=customXml/itemProps3.xml><?xml version="1.0" encoding="utf-8"?>
<ds:datastoreItem xmlns:ds="http://schemas.openxmlformats.org/officeDocument/2006/customXml" ds:itemID="{08D004BE-0F74-4743-90AD-5A5BC1CB7B23}"/>
</file>

<file path=customXml/itemProps4.xml><?xml version="1.0" encoding="utf-8"?>
<ds:datastoreItem xmlns:ds="http://schemas.openxmlformats.org/officeDocument/2006/customXml" ds:itemID="{F17AC84F-D538-4C22-82F8-D8384C57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20031-D2B5-4A95-909A-08E5A28A03B9}">
  <ds:schemaRefs>
    <ds:schemaRef ds:uri="Microsoft.SharePoint.Taxonomy.ContentTypeSync"/>
  </ds:schemaRefs>
</ds:datastoreItem>
</file>

<file path=customXml/itemProps6.xml><?xml version="1.0" encoding="utf-8"?>
<ds:datastoreItem xmlns:ds="http://schemas.openxmlformats.org/officeDocument/2006/customXml" ds:itemID="{8C5A6C2C-8379-4281-A92F-0E888AD362F8}"/>
</file>

<file path=customXml/itemProps7.xml><?xml version="1.0" encoding="utf-8"?>
<ds:datastoreItem xmlns:ds="http://schemas.openxmlformats.org/officeDocument/2006/customXml" ds:itemID="{25B8D165-794B-4959-898B-0D0A59E3B8BC}"/>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3465</Characters>
  <Application>Microsoft Office Word</Application>
  <DocSecurity>0</DocSecurity>
  <Lines>150</Lines>
  <Paragraphs>91</Paragraphs>
  <ScaleCrop>false</ScaleCrop>
  <HeadingPairs>
    <vt:vector size="2" baseType="variant">
      <vt:variant>
        <vt:lpstr>Title</vt:lpstr>
      </vt:variant>
      <vt:variant>
        <vt:i4>1</vt:i4>
      </vt:variant>
    </vt:vector>
  </HeadingPairs>
  <TitlesOfParts>
    <vt:vector size="1" baseType="lpstr">
      <vt:lpstr>portability attachment - illiquid investments</vt:lpstr>
    </vt:vector>
  </TitlesOfParts>
  <Company>APRA</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portability attachment - illiquid investments</dc:title>
  <dc:subject/>
  <dc:creator>Catherine Bennett</dc:creator>
  <cp:keywords>[SEC=UNCLASSIFIED]</cp:keywords>
  <dc:description/>
  <cp:lastModifiedBy>Garner, Shannon</cp:lastModifiedBy>
  <cp:revision>2</cp:revision>
  <dcterms:created xsi:type="dcterms:W3CDTF">2017-10-04T01:43:00Z</dcterms:created>
  <dcterms:modified xsi:type="dcterms:W3CDTF">2017-10-04T01:43:00Z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27907A10F97087672B55C557D42C1B05E800730D</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D70F9A7B3533B16D2140F2F0C8B5E97BFB512686</vt:lpwstr>
  </property>
  <property fmtid="{D5CDD505-2E9C-101B-9397-08002B2CF9AE}" pid="7" name="PM_InsertionValue">
    <vt:lpwstr>UNCLASSIFIED</vt:lpwstr>
  </property>
  <property fmtid="{D5CDD505-2E9C-101B-9397-08002B2CF9AE}" pid="8" name="PM_Hash_Salt">
    <vt:lpwstr>1EC13E936AD2C86B506A47211DDAF45F</vt:lpwstr>
  </property>
  <property fmtid="{D5CDD505-2E9C-101B-9397-08002B2CF9AE}" pid="9" name="PM_Hash_Version">
    <vt:lpwstr>2016.1</vt:lpwstr>
  </property>
  <property fmtid="{D5CDD505-2E9C-101B-9397-08002B2CF9AE}" pid="10" name="PM_Hash_Salt_Prev">
    <vt:lpwstr>32A82D0C2CDB399C9D03D3A06283BC53</vt:lpwstr>
  </property>
  <property fmtid="{D5CDD505-2E9C-101B-9397-08002B2CF9AE}" pid="11" name="PM_Caveats_Count">
    <vt:lpwstr>0</vt:lpwstr>
  </property>
  <property fmtid="{D5CDD505-2E9C-101B-9397-08002B2CF9AE}" pid="12" name="ContentTypeId">
    <vt:lpwstr>0x010100A7DEA46028A35847B739053647F5508200D3207B2149C6A84E9AAFB9F233BF5D17</vt:lpwstr>
  </property>
  <property fmtid="{D5CDD505-2E9C-101B-9397-08002B2CF9AE}" pid="13" name="_dlc_DocIdItemGuid">
    <vt:lpwstr>10127eee-5f0f-4d6a-bffc-1b10b7ae11da</vt:lpwstr>
  </property>
  <property fmtid="{D5CDD505-2E9C-101B-9397-08002B2CF9AE}" pid="14" name="APRASupervisionActivity">
    <vt:lpwstr>205;#Information Management|d2df52ee-d4c1-44d8-8443-5d65cf3b864c</vt:lpwstr>
  </property>
  <property fmtid="{D5CDD505-2E9C-101B-9397-08002B2CF9AE}" pid="15" name="APRACostCentre">
    <vt:lpwstr/>
  </property>
  <property fmtid="{D5CDD505-2E9C-101B-9397-08002B2CF9AE}" pid="16" name="APRALevelRole">
    <vt:lpwstr/>
  </property>
  <property fmtid="{D5CDD505-2E9C-101B-9397-08002B2CF9AE}" pid="17" name="ebf877ba341346729918439749158528">
    <vt:lpwstr>Information Management|4ebe9949-eaea-4d98-b2ec-a2623261dd94</vt:lpwstr>
  </property>
  <property fmtid="{D5CDD505-2E9C-101B-9397-08002B2CF9AE}" pid="18" name="APRAPrecedentSubCategory">
    <vt:lpwstr>198;#Payment standards|97a80365-2a0c-4645-8566-8fb1558a6a1f</vt:lpwstr>
  </property>
  <property fmtid="{D5CDD505-2E9C-101B-9397-08002B2CF9AE}" pid="19" name="APRACourse">
    <vt:lpwstr/>
  </property>
  <property fmtid="{D5CDD505-2E9C-101B-9397-08002B2CF9AE}" pid="20" name="ob5002137483482a8296d8b3ba6482b3">
    <vt:lpwstr/>
  </property>
  <property fmtid="{D5CDD505-2E9C-101B-9397-08002B2CF9AE}" pid="21" name="APRACategory">
    <vt:lpwstr/>
  </property>
  <property fmtid="{D5CDD505-2E9C-101B-9397-08002B2CF9AE}" pid="22" name="APRAPeerGroup">
    <vt:lpwstr/>
  </property>
  <property fmtid="{D5CDD505-2E9C-101B-9397-08002B2CF9AE}" pid="23" name="APRADocumentType">
    <vt:lpwstr>43;#Letter|a529d3d7-b55b-492f-b0d2-59b225906416</vt:lpwstr>
  </property>
  <property fmtid="{D5CDD505-2E9C-101B-9397-08002B2CF9AE}" pid="24" name="APRAStatus">
    <vt:lpwstr>17;#Final|84d6b2d0-8498-4d62-bf46-bab38babbe9e</vt:lpwstr>
  </property>
  <property fmtid="{D5CDD505-2E9C-101B-9397-08002B2CF9AE}" pid="25" name="APRAPRSG">
    <vt:lpwstr/>
  </property>
  <property fmtid="{D5CDD505-2E9C-101B-9397-08002B2CF9AE}" pid="26" name="APRAReportingGroup">
    <vt:lpwstr/>
  </property>
  <property fmtid="{D5CDD505-2E9C-101B-9397-08002B2CF9AE}" pid="27" name="APRAActivity">
    <vt:lpwstr>2;#Technical advice|2c962926-6549-479c-bdb3-1fdf77cf19ac;#88;#Technical analysis|04ddfea0-0a92-4bd4-9e90-ea233db2b033</vt:lpwstr>
  </property>
  <property fmtid="{D5CDD505-2E9C-101B-9397-08002B2CF9AE}" pid="28" name="APRAEntityAdviceSupport">
    <vt:lpwstr/>
  </property>
  <property fmtid="{D5CDD505-2E9C-101B-9397-08002B2CF9AE}" pid="29" name="j541e6a9501142bb97c6330568fbf2b0">
    <vt:lpwstr/>
  </property>
  <property fmtid="{D5CDD505-2E9C-101B-9397-08002B2CF9AE}" pid="30" name="APRATemplateType">
    <vt:lpwstr>9;#Common|b6fb27ac-f757-4d62-bc99-778f68d8a9b3</vt:lpwstr>
  </property>
  <property fmtid="{D5CDD505-2E9C-101B-9397-08002B2CF9AE}" pid="31" name="APRAYear">
    <vt:lpwstr>213;#2017|d3a4eca2-678d-4407-b6b0-19c597d571b1</vt:lpwstr>
  </property>
  <property fmtid="{D5CDD505-2E9C-101B-9397-08002B2CF9AE}" pid="32" name="APRAIndustry">
    <vt:lpwstr>10;#SUPER|622d8f75-8851-e311-9e2e-005056b54f10</vt:lpwstr>
  </property>
  <property fmtid="{D5CDD505-2E9C-101B-9397-08002B2CF9AE}" pid="33" name="APRALegislation">
    <vt:lpwstr>24;#Superannuation Industry (Supervision) Regulations 1994|29920d4b-2e68-48da-b054-ccc7f1679bf9</vt:lpwstr>
  </property>
  <property fmtid="{D5CDD505-2E9C-101B-9397-08002B2CF9AE}" pid="34" name="APRAExternalOrganisation">
    <vt:lpwstr/>
  </property>
  <property fmtid="{D5CDD505-2E9C-101B-9397-08002B2CF9AE}" pid="35" name="APRAPrecedentCategory">
    <vt:lpwstr>12;#Operational risk|a35ab79a-ab8b-46e8-b1c4-7991b37d2d9c</vt:lpwstr>
  </property>
  <property fmtid="{D5CDD505-2E9C-101B-9397-08002B2CF9AE}" pid="36" name="APRAIRTR">
    <vt:lpwstr/>
  </property>
  <property fmtid="{D5CDD505-2E9C-101B-9397-08002B2CF9AE}" pid="37" name="APRAPeriod">
    <vt:lpwstr/>
  </property>
  <property fmtid="{D5CDD505-2E9C-101B-9397-08002B2CF9AE}" pid="38" name="d5d8f5da7f99487080ea022272b59a4b">
    <vt:lpwstr/>
  </property>
  <property fmtid="{D5CDD505-2E9C-101B-9397-08002B2CF9AE}" pid="39" name="m2136640b01a41e8b3f40586173f8fc5">
    <vt:lpwstr/>
  </property>
  <property fmtid="{D5CDD505-2E9C-101B-9397-08002B2CF9AE}" pid="40" name="g79f489e6b284e6cb989fa35bf3ff610">
    <vt:lpwstr/>
  </property>
  <property fmtid="{D5CDD505-2E9C-101B-9397-08002B2CF9AE}" pid="41" name="c6391c2f59e44d999380d4c349e77dec">
    <vt:lpwstr/>
  </property>
  <property fmtid="{D5CDD505-2E9C-101B-9397-08002B2CF9AE}" pid="42" name="c9dc5e9694ad43e9ab57934e17dde222">
    <vt:lpwstr/>
  </property>
  <property fmtid="{D5CDD505-2E9C-101B-9397-08002B2CF9AE}" pid="43" name="e9f9b252a1d44094afc69fee3338922d">
    <vt:lpwstr>Information Management|4ebe9949-eaea-4d98-b2ec-a2623261dd94</vt:lpwstr>
  </property>
  <property fmtid="{D5CDD505-2E9C-101B-9397-08002B2CF9AE}" pid="44" name="a36af6dc7ce749ab93352c0683c22ca4">
    <vt:lpwstr/>
  </property>
  <property fmtid="{D5CDD505-2E9C-101B-9397-08002B2CF9AE}" pid="45" name="be26b9c2e077432abbc3d3f8ac42f47e">
    <vt:lpwstr/>
  </property>
  <property fmtid="{D5CDD505-2E9C-101B-9397-08002B2CF9AE}" pid="46" name="TemplateType">
    <vt:lpwstr>53;#Supervision|1638f264-1d52-43fa-a05a-bc1868789518;#63;# Common|581abdb2-5229-44e3-a466-25afa1c79db6;#65;# Administration|5b3593a6-d8cd-4d32-9c19-482d296db6d8</vt:lpwstr>
  </property>
  <property fmtid="{D5CDD505-2E9C-101B-9397-08002B2CF9AE}" pid="47" name="APRAIndustryThematicRisk">
    <vt:lpwstr/>
  </property>
  <property fmtid="{D5CDD505-2E9C-101B-9397-08002B2CF9AE}" pid="48" name="ddd07bbf36a141a39f8147ea6432ba05">
    <vt:lpwstr/>
  </property>
  <property fmtid="{D5CDD505-2E9C-101B-9397-08002B2CF9AE}" pid="49" name="i4e4d1b1941346c0a613fbc8252e9520">
    <vt:lpwstr>Information Management|d2df52ee-d4c1-44d8-8443-5d65cf3b864c</vt:lpwstr>
  </property>
  <property fmtid="{D5CDD505-2E9C-101B-9397-08002B2CF9AE}" pid="50" name="nd319d6a8658476c9a69eb3486399f3a">
    <vt:lpwstr/>
  </property>
  <property fmtid="{D5CDD505-2E9C-101B-9397-08002B2CF9AE}" pid="51" name="ic765c8e09034901a685bcb96e8e5b2b">
    <vt:lpwstr/>
  </property>
  <property fmtid="{D5CDD505-2E9C-101B-9397-08002B2CF9AE}" pid="52" name="d08d6dad2c984a7fac728f38cd2b3368">
    <vt:lpwstr/>
  </property>
  <property fmtid="{D5CDD505-2E9C-101B-9397-08002B2CF9AE}" pid="53" name="g0806d3060cc4942a58b2ecf989290ba">
    <vt:lpwstr>Operational risk|a35ab79a-ab8b-46e8-b1c4-7991b37d2d9c</vt:lpwstr>
  </property>
  <property fmtid="{D5CDD505-2E9C-101B-9397-08002B2CF9AE}" pid="54" name="ad304c4a429d418787e029ef4ecab7ed">
    <vt:lpwstr>Payment standards|97a80365-2a0c-4645-8566-8fb1558a6a1f</vt:lpwstr>
  </property>
  <property fmtid="{D5CDD505-2E9C-101B-9397-08002B2CF9AE}" pid="55" name="lf4d1daa69264fbd938fe6384736f7f1">
    <vt:lpwstr/>
  </property>
  <property fmtid="{D5CDD505-2E9C-101B-9397-08002B2CF9AE}" pid="56" name="i203ac9837b842bb9bbae1464c65f93b">
    <vt:lpwstr/>
  </property>
  <property fmtid="{D5CDD505-2E9C-101B-9397-08002B2CF9AE}" pid="57" name="IT system type">
    <vt:lpwstr/>
  </property>
  <property fmtid="{D5CDD505-2E9C-101B-9397-08002B2CF9AE}" pid="58" name="PM_SecurityClassification_Prev">
    <vt:lpwstr>UNCLASSIFIED</vt:lpwstr>
  </property>
  <property fmtid="{D5CDD505-2E9C-101B-9397-08002B2CF9AE}" pid="59" name="PM_ProtectiveMarkingImage_Header">
    <vt:lpwstr>C:\Program Files (x86)\Common Files\janusNET Shared\janusSEAL\Images\DocumentSlashBlue.png</vt:lpwstr>
  </property>
  <property fmtid="{D5CDD505-2E9C-101B-9397-08002B2CF9AE}" pid="60" name="PM_Qualifier_Prev">
    <vt:lpwstr/>
  </property>
  <property fmtid="{D5CDD505-2E9C-101B-9397-08002B2CF9AE}" pid="61" name="PM_ProtectiveMarkingValue_Header">
    <vt:lpwstr>UNCLASSIFIED</vt:lpwstr>
  </property>
  <property fmtid="{D5CDD505-2E9C-101B-9397-08002B2CF9AE}" pid="62" name="PM_ProtectiveMarkingValue_Footer">
    <vt:lpwstr>UNCLASSIFIED</vt:lpwstr>
  </property>
  <property fmtid="{D5CDD505-2E9C-101B-9397-08002B2CF9AE}" pid="63" name="PM_ProtectiveMarkingImage_Footer">
    <vt:lpwstr>C:\Program Files (x86)\Common Files\janusNET Shared\janusSEAL\Images\DocumentSlashBlue.png</vt:lpwstr>
  </property>
  <property fmtid="{D5CDD505-2E9C-101B-9397-08002B2CF9AE}" pid="64" name="PM_Namespace">
    <vt:lpwstr>gov.au</vt:lpwstr>
  </property>
  <property fmtid="{D5CDD505-2E9C-101B-9397-08002B2CF9AE}" pid="65" name="PM_Version">
    <vt:lpwstr>2012.3</vt:lpwstr>
  </property>
  <property fmtid="{D5CDD505-2E9C-101B-9397-08002B2CF9AE}" pid="66" name="PM_Originating_FileId">
    <vt:lpwstr>3F09AD158BA2410BA1BDCBE7470B9E5E</vt:lpwstr>
  </property>
  <property fmtid="{D5CDD505-2E9C-101B-9397-08002B2CF9AE}" pid="67" name="PM_OriginationTimeStamp">
    <vt:lpwstr>2017-10-04T01:43:41Z</vt:lpwstr>
  </property>
  <property fmtid="{D5CDD505-2E9C-101B-9397-08002B2CF9AE}" pid="68" name="IsLocked">
    <vt:lpwstr>Yes</vt:lpwstr>
  </property>
  <property fmtid="{D5CDD505-2E9C-101B-9397-08002B2CF9AE}" pid="69" name="RecordPoint_WorkflowType">
    <vt:lpwstr>ActiveSubmitStub</vt:lpwstr>
  </property>
  <property fmtid="{D5CDD505-2E9C-101B-9397-08002B2CF9AE}" pid="70" name="RecordPoint_ActiveItemUniqueId">
    <vt:lpwstr>{10127eee-5f0f-4d6a-bffc-1b10b7ae11da}</vt:lpwstr>
  </property>
  <property fmtid="{D5CDD505-2E9C-101B-9397-08002B2CF9AE}" pid="71" name="RecordPoint_ActiveItemSiteId">
    <vt:lpwstr>{03f90013-2693-4ba1-81fb-2c0d9b82cc6b}</vt:lpwstr>
  </property>
  <property fmtid="{D5CDD505-2E9C-101B-9397-08002B2CF9AE}" pid="72" name="RecordPoint_ActiveItemListId">
    <vt:lpwstr>{ad0e92ba-df3b-45a5-acea-44cfe056bf64}</vt:lpwstr>
  </property>
  <property fmtid="{D5CDD505-2E9C-101B-9397-08002B2CF9AE}" pid="73" name="RecordPoint_ActiveItemWebId">
    <vt:lpwstr>{2ad88e45-501f-4d4a-b2c2-ec0d8a5b0ba6}</vt:lpwstr>
  </property>
  <property fmtid="{D5CDD505-2E9C-101B-9397-08002B2CF9AE}" pid="74" name="RecordPoint_RecordNumberSubmitted">
    <vt:lpwstr>R0000199557</vt:lpwstr>
  </property>
  <property fmtid="{D5CDD505-2E9C-101B-9397-08002B2CF9AE}" pid="75" name="RecordPoint_SubmissionCompleted">
    <vt:lpwstr>2017-10-04T12:22:01.1137479+11:00</vt:lpwstr>
  </property>
  <property fmtid="{D5CDD505-2E9C-101B-9397-08002B2CF9AE}" pid="76" name="Order">
    <vt:r8>441900</vt:r8>
  </property>
  <property fmtid="{D5CDD505-2E9C-101B-9397-08002B2CF9AE}" pid="77" name="xd_ProgID">
    <vt:lpwstr/>
  </property>
  <property fmtid="{D5CDD505-2E9C-101B-9397-08002B2CF9AE}" pid="78" name="_SourceUrl">
    <vt:lpwstr/>
  </property>
  <property fmtid="{D5CDD505-2E9C-101B-9397-08002B2CF9AE}" pid="79" name="_SharedFileIndex">
    <vt:lpwstr/>
  </property>
  <property fmtid="{D5CDD505-2E9C-101B-9397-08002B2CF9AE}" pid="80" name="TemplateUrl">
    <vt:lpwstr/>
  </property>
  <property fmtid="{D5CDD505-2E9C-101B-9397-08002B2CF9AE}" pid="81" name="DocumentType">
    <vt:lpwstr>24289;#Form|e61853e8-08ae-430e-8beb-a13dfe35ddb9</vt:lpwstr>
  </property>
  <property fmtid="{D5CDD505-2E9C-101B-9397-08002B2CF9AE}" pid="83" name="SubjectOrFunction">
    <vt:lpwstr>25259;#Superannuation|a8cf6f62-5b96-4f01-862e-4aaea7512ef4</vt:lpwstr>
  </property>
</Properties>
</file>